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348" w:type="dxa"/>
        <w:tblLayout w:type="fixed"/>
        <w:tblLook w:val="04A0" w:firstRow="1" w:lastRow="0" w:firstColumn="1" w:lastColumn="0" w:noHBand="0" w:noVBand="1"/>
      </w:tblPr>
      <w:tblGrid>
        <w:gridCol w:w="1134"/>
        <w:gridCol w:w="9214"/>
      </w:tblGrid>
      <w:tr w:rsidR="008511AF" w:rsidTr="0019083A">
        <w:tc>
          <w:tcPr>
            <w:tcW w:w="1134" w:type="dxa"/>
            <w:tcBorders>
              <w:top w:val="nil"/>
              <w:left w:val="nil"/>
              <w:bottom w:val="nil"/>
              <w:right w:val="nil"/>
            </w:tcBorders>
          </w:tcPr>
          <w:p w:rsidR="00170639" w:rsidRDefault="00170639" w:rsidP="00DF20EA">
            <w:pPr>
              <w:jc w:val="both"/>
              <w:rPr>
                <w:b/>
                <w:sz w:val="24"/>
                <w:szCs w:val="24"/>
              </w:rPr>
            </w:pPr>
          </w:p>
          <w:p w:rsidR="00170639" w:rsidRDefault="00170639" w:rsidP="00DF20EA">
            <w:pPr>
              <w:jc w:val="both"/>
              <w:rPr>
                <w:b/>
                <w:sz w:val="24"/>
                <w:szCs w:val="24"/>
              </w:rPr>
            </w:pPr>
          </w:p>
          <w:p w:rsidR="00505C75" w:rsidRDefault="00505C75" w:rsidP="00DF20EA">
            <w:pPr>
              <w:jc w:val="both"/>
              <w:rPr>
                <w:b/>
                <w:sz w:val="24"/>
                <w:szCs w:val="24"/>
              </w:rPr>
            </w:pPr>
          </w:p>
          <w:p w:rsidR="00505C75" w:rsidRDefault="00505C75" w:rsidP="00DF20EA">
            <w:pPr>
              <w:jc w:val="both"/>
              <w:rPr>
                <w:b/>
                <w:sz w:val="24"/>
                <w:szCs w:val="24"/>
              </w:rPr>
            </w:pPr>
          </w:p>
          <w:p w:rsidR="00CD5060" w:rsidRDefault="00CD5060" w:rsidP="00DF20EA">
            <w:pPr>
              <w:jc w:val="both"/>
              <w:rPr>
                <w:b/>
                <w:sz w:val="24"/>
                <w:szCs w:val="24"/>
              </w:rPr>
            </w:pPr>
          </w:p>
          <w:p w:rsidR="00CD5060" w:rsidRDefault="00CD5060" w:rsidP="00DF20EA">
            <w:pPr>
              <w:jc w:val="both"/>
              <w:rPr>
                <w:b/>
                <w:sz w:val="24"/>
                <w:szCs w:val="24"/>
              </w:rPr>
            </w:pPr>
          </w:p>
          <w:p w:rsidR="00CD5060" w:rsidRDefault="00CD5060" w:rsidP="00DF20EA">
            <w:pPr>
              <w:jc w:val="both"/>
              <w:rPr>
                <w:b/>
                <w:sz w:val="24"/>
                <w:szCs w:val="24"/>
              </w:rPr>
            </w:pPr>
          </w:p>
          <w:p w:rsidR="00505C75" w:rsidRDefault="00505C75" w:rsidP="00DF20EA">
            <w:pPr>
              <w:jc w:val="both"/>
              <w:rPr>
                <w:b/>
                <w:sz w:val="24"/>
                <w:szCs w:val="24"/>
              </w:rPr>
            </w:pPr>
          </w:p>
          <w:p w:rsidR="00170639" w:rsidRDefault="005763A5" w:rsidP="00DF20EA">
            <w:pPr>
              <w:jc w:val="both"/>
              <w:rPr>
                <w:b/>
                <w:sz w:val="24"/>
                <w:szCs w:val="24"/>
              </w:rPr>
            </w:pPr>
            <w:r>
              <w:rPr>
                <w:noProof/>
                <w:lang w:eastAsia="es-ES"/>
              </w:rPr>
              <w:drawing>
                <wp:inline distT="0" distB="0" distL="0" distR="0" wp14:anchorId="53874B11" wp14:editId="08579A87">
                  <wp:extent cx="5323644" cy="566113"/>
                  <wp:effectExtent l="0" t="254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5365788" cy="570595"/>
                          </a:xfrm>
                          <a:prstGeom prst="rect">
                            <a:avLst/>
                          </a:prstGeom>
                        </pic:spPr>
                      </pic:pic>
                    </a:graphicData>
                  </a:graphic>
                </wp:inline>
              </w:drawing>
            </w:r>
          </w:p>
        </w:tc>
        <w:tc>
          <w:tcPr>
            <w:tcW w:w="9214" w:type="dxa"/>
            <w:tcBorders>
              <w:top w:val="nil"/>
              <w:left w:val="nil"/>
              <w:bottom w:val="nil"/>
              <w:right w:val="nil"/>
            </w:tcBorders>
          </w:tcPr>
          <w:p w:rsidR="00A62A47" w:rsidRPr="008206F5" w:rsidRDefault="00A62A47" w:rsidP="00BE34F7">
            <w:pPr>
              <w:ind w:right="567"/>
              <w:jc w:val="both"/>
              <w:rPr>
                <w:b/>
                <w:sz w:val="10"/>
                <w:szCs w:val="10"/>
              </w:rPr>
            </w:pPr>
          </w:p>
          <w:p w:rsidR="000126A2" w:rsidRPr="000126A2" w:rsidRDefault="00A804FF" w:rsidP="0011258A">
            <w:pPr>
              <w:jc w:val="center"/>
              <w:rPr>
                <w:b/>
                <w:color w:val="9CC2E5" w:themeColor="accent1" w:themeTint="99"/>
                <w:sz w:val="40"/>
                <w:szCs w:val="40"/>
              </w:rPr>
            </w:pPr>
            <w:r>
              <w:rPr>
                <w:b/>
                <w:color w:val="9CC2E5" w:themeColor="accent1" w:themeTint="99"/>
                <w:sz w:val="40"/>
                <w:szCs w:val="40"/>
              </w:rPr>
              <w:t xml:space="preserve">España, un País de Oportunidades </w:t>
            </w:r>
          </w:p>
          <w:p w:rsidR="008C4955" w:rsidRDefault="00A804FF" w:rsidP="0011258A">
            <w:pPr>
              <w:jc w:val="center"/>
              <w:rPr>
                <w:b/>
                <w:sz w:val="40"/>
                <w:szCs w:val="40"/>
              </w:rPr>
            </w:pPr>
            <w:r>
              <w:rPr>
                <w:b/>
                <w:sz w:val="40"/>
                <w:szCs w:val="40"/>
              </w:rPr>
              <w:t>La ministra de Economía</w:t>
            </w:r>
            <w:r w:rsidR="008C4955">
              <w:rPr>
                <w:b/>
                <w:sz w:val="40"/>
                <w:szCs w:val="40"/>
              </w:rPr>
              <w:t xml:space="preserve"> explica las prioridades de la política del Gobierno a empresarios alemanes</w:t>
            </w:r>
          </w:p>
          <w:p w:rsidR="008C4955" w:rsidRDefault="008C4955" w:rsidP="008C4955">
            <w:pPr>
              <w:pStyle w:val="Prrafodelista"/>
              <w:pBdr>
                <w:bottom w:val="single" w:sz="6" w:space="1" w:color="auto"/>
              </w:pBdr>
              <w:jc w:val="both"/>
              <w:rPr>
                <w:sz w:val="24"/>
                <w:szCs w:val="24"/>
              </w:rPr>
            </w:pPr>
          </w:p>
          <w:p w:rsidR="00436DEF" w:rsidRDefault="00436DEF" w:rsidP="008C4955">
            <w:pPr>
              <w:pStyle w:val="Prrafodelista"/>
              <w:jc w:val="both"/>
              <w:rPr>
                <w:sz w:val="24"/>
                <w:szCs w:val="24"/>
              </w:rPr>
            </w:pPr>
            <w:bookmarkStart w:id="0" w:name="_GoBack"/>
            <w:bookmarkEnd w:id="0"/>
          </w:p>
          <w:p w:rsidR="00A02DF2" w:rsidRPr="00A02DF2" w:rsidRDefault="00A02DF2" w:rsidP="00A02DF2">
            <w:pPr>
              <w:jc w:val="center"/>
              <w:rPr>
                <w:b/>
                <w:sz w:val="28"/>
                <w:szCs w:val="28"/>
              </w:rPr>
            </w:pPr>
            <w:r w:rsidRPr="00A02DF2">
              <w:rPr>
                <w:b/>
                <w:sz w:val="28"/>
                <w:szCs w:val="28"/>
              </w:rPr>
              <w:t>Fotos del a</w:t>
            </w:r>
            <w:r w:rsidRPr="00A02DF2">
              <w:rPr>
                <w:b/>
                <w:sz w:val="28"/>
                <w:szCs w:val="28"/>
              </w:rPr>
              <w:t>cto de la Ministra de Economía en Frankfurt</w:t>
            </w:r>
          </w:p>
          <w:p w:rsidR="00A02DF2" w:rsidRPr="00A02DF2" w:rsidRDefault="00A02DF2" w:rsidP="00A02DF2">
            <w:pPr>
              <w:jc w:val="center"/>
              <w:rPr>
                <w:sz w:val="32"/>
                <w:szCs w:val="32"/>
              </w:rPr>
            </w:pPr>
            <w:hyperlink r:id="rId9" w:history="1">
              <w:r w:rsidRPr="00A02DF2">
                <w:rPr>
                  <w:rStyle w:val="Hipervnculo"/>
                  <w:sz w:val="32"/>
                  <w:szCs w:val="32"/>
                </w:rPr>
                <w:t>Fo</w:t>
              </w:r>
              <w:r w:rsidRPr="00A02DF2">
                <w:rPr>
                  <w:rStyle w:val="Hipervnculo"/>
                  <w:sz w:val="32"/>
                  <w:szCs w:val="32"/>
                </w:rPr>
                <w:t>t</w:t>
              </w:r>
              <w:r w:rsidRPr="00A02DF2">
                <w:rPr>
                  <w:rStyle w:val="Hipervnculo"/>
                  <w:sz w:val="32"/>
                  <w:szCs w:val="32"/>
                </w:rPr>
                <w:t>o 1</w:t>
              </w:r>
            </w:hyperlink>
          </w:p>
          <w:p w:rsidR="00A02DF2" w:rsidRDefault="00A02DF2" w:rsidP="00A02DF2">
            <w:pPr>
              <w:jc w:val="center"/>
              <w:rPr>
                <w:sz w:val="24"/>
                <w:szCs w:val="24"/>
              </w:rPr>
            </w:pPr>
            <w:r>
              <w:rPr>
                <w:sz w:val="24"/>
                <w:szCs w:val="24"/>
              </w:rPr>
              <w:t xml:space="preserve">De izq. a </w:t>
            </w:r>
            <w:proofErr w:type="gramStart"/>
            <w:r>
              <w:rPr>
                <w:sz w:val="24"/>
                <w:szCs w:val="24"/>
              </w:rPr>
              <w:t>drcha..</w:t>
            </w:r>
            <w:proofErr w:type="gramEnd"/>
            <w:r>
              <w:rPr>
                <w:sz w:val="24"/>
                <w:szCs w:val="24"/>
              </w:rPr>
              <w:t xml:space="preserve"> </w:t>
            </w:r>
            <w:r>
              <w:rPr>
                <w:b/>
                <w:sz w:val="24"/>
                <w:szCs w:val="24"/>
              </w:rPr>
              <w:t>Javier González Pareja</w:t>
            </w:r>
            <w:r>
              <w:rPr>
                <w:sz w:val="24"/>
                <w:szCs w:val="24"/>
              </w:rPr>
              <w:t xml:space="preserve">, presidente del Grupo Bosch para España y Portugal; </w:t>
            </w:r>
            <w:r>
              <w:rPr>
                <w:b/>
                <w:sz w:val="24"/>
                <w:szCs w:val="24"/>
              </w:rPr>
              <w:t>Nadia Calviño</w:t>
            </w:r>
            <w:r>
              <w:rPr>
                <w:sz w:val="24"/>
                <w:szCs w:val="24"/>
              </w:rPr>
              <w:t xml:space="preserve">, Ministra de Economía y Empresa, </w:t>
            </w:r>
            <w:r>
              <w:rPr>
                <w:b/>
                <w:sz w:val="24"/>
                <w:szCs w:val="24"/>
              </w:rPr>
              <w:t xml:space="preserve">Belén </w:t>
            </w:r>
            <w:proofErr w:type="spellStart"/>
            <w:proofErr w:type="gramStart"/>
            <w:r>
              <w:rPr>
                <w:b/>
                <w:sz w:val="24"/>
                <w:szCs w:val="24"/>
              </w:rPr>
              <w:t>Garijo</w:t>
            </w:r>
            <w:proofErr w:type="spellEnd"/>
            <w:r>
              <w:rPr>
                <w:b/>
                <w:sz w:val="24"/>
                <w:szCs w:val="24"/>
              </w:rPr>
              <w:t xml:space="preserve">, </w:t>
            </w:r>
            <w:r>
              <w:rPr>
                <w:sz w:val="24"/>
                <w:szCs w:val="24"/>
              </w:rPr>
              <w:t xml:space="preserve"> Consejera</w:t>
            </w:r>
            <w:proofErr w:type="gramEnd"/>
            <w:r>
              <w:rPr>
                <w:sz w:val="24"/>
                <w:szCs w:val="24"/>
              </w:rPr>
              <w:t xml:space="preserve"> Delegada del área de Salud y Medicina de </w:t>
            </w:r>
            <w:proofErr w:type="spellStart"/>
            <w:r>
              <w:rPr>
                <w:sz w:val="24"/>
                <w:szCs w:val="24"/>
              </w:rPr>
              <w:t>Merc</w:t>
            </w:r>
            <w:proofErr w:type="spellEnd"/>
            <w:r>
              <w:rPr>
                <w:sz w:val="24"/>
                <w:szCs w:val="24"/>
              </w:rPr>
              <w:t xml:space="preserve">;  el moderador representante de la Cámara de Comercio alemana; y </w:t>
            </w:r>
            <w:r>
              <w:rPr>
                <w:b/>
                <w:sz w:val="24"/>
                <w:szCs w:val="24"/>
              </w:rPr>
              <w:t>Antonio Rodriguez Pina</w:t>
            </w:r>
            <w:r>
              <w:rPr>
                <w:sz w:val="24"/>
                <w:szCs w:val="24"/>
              </w:rPr>
              <w:t>, presidente de Deutsche Bank España</w:t>
            </w:r>
          </w:p>
          <w:p w:rsidR="00A02DF2" w:rsidRDefault="00A02DF2" w:rsidP="00A02DF2">
            <w:pPr>
              <w:jc w:val="center"/>
              <w:rPr>
                <w:sz w:val="24"/>
                <w:szCs w:val="24"/>
              </w:rPr>
            </w:pPr>
          </w:p>
          <w:p w:rsidR="00A02DF2" w:rsidRPr="00A02DF2" w:rsidRDefault="00A02DF2" w:rsidP="00A02DF2">
            <w:pPr>
              <w:jc w:val="center"/>
              <w:rPr>
                <w:sz w:val="32"/>
                <w:szCs w:val="32"/>
              </w:rPr>
            </w:pPr>
            <w:hyperlink r:id="rId10" w:history="1">
              <w:r w:rsidRPr="00A02DF2">
                <w:rPr>
                  <w:rStyle w:val="Hipervnculo"/>
                  <w:sz w:val="32"/>
                  <w:szCs w:val="32"/>
                </w:rPr>
                <w:t>F</w:t>
              </w:r>
              <w:r w:rsidRPr="00A02DF2">
                <w:rPr>
                  <w:rStyle w:val="Hipervnculo"/>
                  <w:sz w:val="32"/>
                  <w:szCs w:val="32"/>
                </w:rPr>
                <w:t>o</w:t>
              </w:r>
              <w:r w:rsidRPr="00A02DF2">
                <w:rPr>
                  <w:rStyle w:val="Hipervnculo"/>
                  <w:sz w:val="32"/>
                  <w:szCs w:val="32"/>
                </w:rPr>
                <w:t>t</w:t>
              </w:r>
              <w:r w:rsidRPr="00A02DF2">
                <w:rPr>
                  <w:rStyle w:val="Hipervnculo"/>
                  <w:sz w:val="32"/>
                  <w:szCs w:val="32"/>
                </w:rPr>
                <w:t>o 2</w:t>
              </w:r>
            </w:hyperlink>
          </w:p>
          <w:p w:rsidR="00A02DF2" w:rsidRDefault="00A02DF2" w:rsidP="00A02DF2">
            <w:pPr>
              <w:jc w:val="center"/>
              <w:rPr>
                <w:sz w:val="24"/>
                <w:szCs w:val="24"/>
              </w:rPr>
            </w:pPr>
            <w:r>
              <w:rPr>
                <w:sz w:val="24"/>
                <w:szCs w:val="24"/>
              </w:rPr>
              <w:t xml:space="preserve">La ministra de Economía y Empresa, </w:t>
            </w:r>
            <w:r>
              <w:rPr>
                <w:sz w:val="24"/>
                <w:szCs w:val="24"/>
              </w:rPr>
              <w:t>en un momento de su intervención</w:t>
            </w:r>
          </w:p>
          <w:p w:rsidR="00A02DF2" w:rsidRDefault="00A02DF2" w:rsidP="00A02DF2">
            <w:pPr>
              <w:pStyle w:val="Prrafodelista"/>
              <w:pBdr>
                <w:bottom w:val="single" w:sz="6" w:space="1" w:color="auto"/>
              </w:pBdr>
              <w:jc w:val="center"/>
              <w:rPr>
                <w:sz w:val="24"/>
                <w:szCs w:val="24"/>
              </w:rPr>
            </w:pPr>
          </w:p>
          <w:p w:rsidR="00A02DF2" w:rsidRDefault="00A02DF2" w:rsidP="008C4955">
            <w:pPr>
              <w:pStyle w:val="Prrafodelista"/>
              <w:jc w:val="both"/>
              <w:rPr>
                <w:sz w:val="24"/>
                <w:szCs w:val="24"/>
              </w:rPr>
            </w:pPr>
          </w:p>
          <w:p w:rsidR="00A02DF2" w:rsidRDefault="00A02DF2" w:rsidP="008C4955">
            <w:pPr>
              <w:pStyle w:val="Prrafodelista"/>
              <w:jc w:val="both"/>
              <w:rPr>
                <w:sz w:val="24"/>
                <w:szCs w:val="24"/>
              </w:rPr>
            </w:pPr>
          </w:p>
          <w:p w:rsidR="00A804FF" w:rsidRDefault="00A804FF" w:rsidP="00A90398">
            <w:pPr>
              <w:pStyle w:val="Prrafodelista"/>
              <w:numPr>
                <w:ilvl w:val="0"/>
                <w:numId w:val="6"/>
              </w:numPr>
              <w:jc w:val="both"/>
              <w:rPr>
                <w:sz w:val="24"/>
                <w:szCs w:val="24"/>
              </w:rPr>
            </w:pPr>
            <w:r>
              <w:rPr>
                <w:sz w:val="24"/>
                <w:szCs w:val="24"/>
              </w:rPr>
              <w:t xml:space="preserve">Nadia Calviño </w:t>
            </w:r>
            <w:r w:rsidR="008C4955">
              <w:rPr>
                <w:sz w:val="24"/>
                <w:szCs w:val="24"/>
              </w:rPr>
              <w:t xml:space="preserve">ha asegurado que el crecimiento económico es robusto y se ha comprometido a reducir el déficit público y el nivel de deuda para conseguir un sistema que permita corregir las desigualdades </w:t>
            </w:r>
          </w:p>
          <w:p w:rsidR="00312CAE" w:rsidRPr="008C4955" w:rsidRDefault="008C4955" w:rsidP="006D301E">
            <w:pPr>
              <w:pStyle w:val="Prrafodelista"/>
              <w:numPr>
                <w:ilvl w:val="0"/>
                <w:numId w:val="6"/>
              </w:numPr>
              <w:jc w:val="both"/>
              <w:rPr>
                <w:b/>
                <w:sz w:val="24"/>
                <w:szCs w:val="24"/>
              </w:rPr>
            </w:pPr>
            <w:r w:rsidRPr="008C4955">
              <w:rPr>
                <w:sz w:val="24"/>
                <w:szCs w:val="24"/>
              </w:rPr>
              <w:t xml:space="preserve">La ministra ha participado en Frankfurt en la mesa redonda “España, Un País de Oportunidades” organizada por la Cámara de Comercio de España y la Cámara Oficial Española de Comercio en Alemania </w:t>
            </w:r>
          </w:p>
          <w:p w:rsidR="008C4955" w:rsidRPr="008C4955" w:rsidRDefault="008C4955" w:rsidP="008C4955">
            <w:pPr>
              <w:pStyle w:val="Prrafodelista"/>
              <w:jc w:val="both"/>
              <w:rPr>
                <w:b/>
                <w:sz w:val="24"/>
                <w:szCs w:val="24"/>
              </w:rPr>
            </w:pPr>
          </w:p>
          <w:p w:rsidR="00627F7D" w:rsidRDefault="008C4955" w:rsidP="009D2F3F">
            <w:pPr>
              <w:pStyle w:val="xmsonormal"/>
              <w:shd w:val="clear" w:color="auto" w:fill="FFFFFF"/>
              <w:spacing w:before="0" w:beforeAutospacing="0" w:after="0" w:afterAutospacing="0"/>
              <w:jc w:val="both"/>
              <w:rPr>
                <w:rFonts w:asciiTheme="minorHAnsi" w:hAnsiTheme="minorHAnsi" w:cstheme="minorHAnsi"/>
              </w:rPr>
            </w:pPr>
            <w:r w:rsidRPr="008C4955">
              <w:rPr>
                <w:rFonts w:asciiTheme="minorHAnsi" w:hAnsiTheme="minorHAnsi" w:cstheme="minorHAnsi"/>
                <w:b/>
              </w:rPr>
              <w:t>Frankfurt</w:t>
            </w:r>
            <w:r w:rsidR="00312CAE" w:rsidRPr="008C4955">
              <w:rPr>
                <w:rFonts w:asciiTheme="minorHAnsi" w:hAnsiTheme="minorHAnsi" w:cstheme="minorHAnsi"/>
                <w:b/>
              </w:rPr>
              <w:t xml:space="preserve">, </w:t>
            </w:r>
            <w:r w:rsidR="00C2391E" w:rsidRPr="008C4955">
              <w:rPr>
                <w:rFonts w:asciiTheme="minorHAnsi" w:hAnsiTheme="minorHAnsi" w:cstheme="minorHAnsi"/>
                <w:b/>
              </w:rPr>
              <w:t>1</w:t>
            </w:r>
            <w:r w:rsidRPr="008C4955">
              <w:rPr>
                <w:rFonts w:asciiTheme="minorHAnsi" w:hAnsiTheme="minorHAnsi" w:cstheme="minorHAnsi"/>
                <w:b/>
              </w:rPr>
              <w:t>8</w:t>
            </w:r>
            <w:r w:rsidR="0011258A" w:rsidRPr="008C4955">
              <w:rPr>
                <w:rFonts w:asciiTheme="minorHAnsi" w:hAnsiTheme="minorHAnsi" w:cstheme="minorHAnsi"/>
                <w:b/>
              </w:rPr>
              <w:t>/</w:t>
            </w:r>
            <w:r w:rsidR="002567AE" w:rsidRPr="008C4955">
              <w:rPr>
                <w:rFonts w:asciiTheme="minorHAnsi" w:hAnsiTheme="minorHAnsi" w:cstheme="minorHAnsi"/>
                <w:b/>
              </w:rPr>
              <w:t>0</w:t>
            </w:r>
            <w:r w:rsidR="00312CAE" w:rsidRPr="008C4955">
              <w:rPr>
                <w:rFonts w:asciiTheme="minorHAnsi" w:hAnsiTheme="minorHAnsi" w:cstheme="minorHAnsi"/>
                <w:b/>
              </w:rPr>
              <w:t>9</w:t>
            </w:r>
            <w:r w:rsidR="0011258A" w:rsidRPr="008C4955">
              <w:rPr>
                <w:rFonts w:asciiTheme="minorHAnsi" w:hAnsiTheme="minorHAnsi" w:cstheme="minorHAnsi"/>
                <w:b/>
              </w:rPr>
              <w:t>/</w:t>
            </w:r>
            <w:r w:rsidR="00312CAE" w:rsidRPr="008C4955">
              <w:rPr>
                <w:rFonts w:asciiTheme="minorHAnsi" w:hAnsiTheme="minorHAnsi" w:cstheme="minorHAnsi"/>
                <w:b/>
              </w:rPr>
              <w:t>2018</w:t>
            </w:r>
            <w:r w:rsidR="0011258A" w:rsidRPr="008C4955">
              <w:rPr>
                <w:rFonts w:asciiTheme="minorHAnsi" w:hAnsiTheme="minorHAnsi" w:cstheme="minorHAnsi"/>
                <w:b/>
              </w:rPr>
              <w:t>.</w:t>
            </w:r>
            <w:r w:rsidR="00A52224" w:rsidRPr="008C4955">
              <w:rPr>
                <w:rFonts w:asciiTheme="minorHAnsi" w:hAnsiTheme="minorHAnsi" w:cstheme="minorHAnsi"/>
                <w:b/>
              </w:rPr>
              <w:t>-</w:t>
            </w:r>
            <w:r w:rsidR="0095611D" w:rsidRPr="008C4955">
              <w:rPr>
                <w:rFonts w:asciiTheme="minorHAnsi" w:hAnsiTheme="minorHAnsi" w:cstheme="minorHAnsi"/>
                <w:b/>
              </w:rPr>
              <w:t xml:space="preserve"> </w:t>
            </w:r>
            <w:r w:rsidR="00312CAE" w:rsidRPr="008C4955">
              <w:rPr>
                <w:rFonts w:asciiTheme="minorHAnsi" w:hAnsiTheme="minorHAnsi" w:cstheme="minorHAnsi"/>
              </w:rPr>
              <w:t>La ministra de Ec</w:t>
            </w:r>
            <w:r w:rsidR="00627F7D">
              <w:rPr>
                <w:rFonts w:asciiTheme="minorHAnsi" w:hAnsiTheme="minorHAnsi" w:cstheme="minorHAnsi"/>
              </w:rPr>
              <w:t>o</w:t>
            </w:r>
            <w:r w:rsidR="00312CAE" w:rsidRPr="008C4955">
              <w:rPr>
                <w:rFonts w:asciiTheme="minorHAnsi" w:hAnsiTheme="minorHAnsi" w:cstheme="minorHAnsi"/>
              </w:rPr>
              <w:t xml:space="preserve">nomía y Empresa, </w:t>
            </w:r>
            <w:r w:rsidR="00312CAE" w:rsidRPr="008C4955">
              <w:rPr>
                <w:rFonts w:asciiTheme="minorHAnsi" w:hAnsiTheme="minorHAnsi" w:cstheme="minorHAnsi"/>
                <w:b/>
              </w:rPr>
              <w:t>Nadia Calviño</w:t>
            </w:r>
            <w:r w:rsidR="00627F7D">
              <w:rPr>
                <w:rFonts w:asciiTheme="minorHAnsi" w:hAnsiTheme="minorHAnsi" w:cstheme="minorHAnsi"/>
              </w:rPr>
              <w:t xml:space="preserve">, </w:t>
            </w:r>
            <w:r>
              <w:rPr>
                <w:rFonts w:asciiTheme="minorHAnsi" w:hAnsiTheme="minorHAnsi" w:cstheme="minorHAnsi"/>
              </w:rPr>
              <w:t>ha</w:t>
            </w:r>
            <w:r w:rsidR="009D2F3F">
              <w:rPr>
                <w:rFonts w:asciiTheme="minorHAnsi" w:hAnsiTheme="minorHAnsi" w:cstheme="minorHAnsi"/>
              </w:rPr>
              <w:t xml:space="preserve"> comprometido los esfuerzos del Gobierno para reducir el déficit y el nivel de deuda pública </w:t>
            </w:r>
            <w:r w:rsidR="00627F7D">
              <w:rPr>
                <w:rFonts w:asciiTheme="minorHAnsi" w:hAnsiTheme="minorHAnsi" w:cstheme="minorHAnsi"/>
              </w:rPr>
              <w:t xml:space="preserve">“para que el pago de esos compromisos nos permita dedicar esos recursos a corregir los desequilibrios sociales que ha generado la crisis”. La ministra ha participado en Frankfurt en una mesa redonda organizada por la Cámara de Comercio de España y la Cámara Española Oficial de Comercio en Alemania en la que ha aprovechad para tomar el pulso al sector empresarial de un país que es uno de los principales socios comerciales de España. La ministra ha destacado la larga historia de relaciones comerciales entre España y Alemania, crecientes tanto en las actividades tradicionales como en las relacionadas con las nuevas tecnologías y la innovación. </w:t>
            </w:r>
          </w:p>
          <w:p w:rsidR="00627F7D" w:rsidRDefault="00627F7D" w:rsidP="009D2F3F">
            <w:pPr>
              <w:pStyle w:val="xmsonormal"/>
              <w:shd w:val="clear" w:color="auto" w:fill="FFFFFF"/>
              <w:spacing w:before="0" w:beforeAutospacing="0" w:after="0" w:afterAutospacing="0"/>
              <w:jc w:val="both"/>
              <w:rPr>
                <w:rFonts w:asciiTheme="minorHAnsi" w:hAnsiTheme="minorHAnsi" w:cstheme="minorHAnsi"/>
              </w:rPr>
            </w:pPr>
          </w:p>
          <w:p w:rsidR="008C4955" w:rsidRPr="00627F7D" w:rsidRDefault="00627F7D" w:rsidP="00627F7D">
            <w:pPr>
              <w:pStyle w:val="xmsonormal"/>
              <w:shd w:val="clear" w:color="auto" w:fill="FFFFFF"/>
              <w:spacing w:before="0" w:beforeAutospacing="0" w:after="0" w:afterAutospacing="0"/>
              <w:jc w:val="both"/>
              <w:rPr>
                <w:rFonts w:ascii="Calibri" w:hAnsi="Calibri" w:cs="Calibri"/>
                <w:color w:val="212121"/>
                <w:szCs w:val="22"/>
              </w:rPr>
            </w:pPr>
            <w:r>
              <w:rPr>
                <w:rFonts w:asciiTheme="minorHAnsi" w:hAnsiTheme="minorHAnsi" w:cstheme="minorHAnsi"/>
              </w:rPr>
              <w:t xml:space="preserve">En su intervención, Nadia Calviño ha expuesto también los planes para mejorar los ingresos del Estado con la actualización del sistema impositivo y ha apostado por </w:t>
            </w:r>
            <w:r w:rsidR="008C4955" w:rsidRPr="00627F7D">
              <w:rPr>
                <w:rFonts w:ascii="Calibri" w:hAnsi="Calibri" w:cs="Calibri"/>
                <w:color w:val="212121"/>
                <w:szCs w:val="22"/>
              </w:rPr>
              <w:t>una profundización en la Unión Económica y Monetaria, con la confianza de que se produzcan avances antes de que acabe el año con iniciativas relacionadas con la Unión Bancaria o los mecanismos de estabilidad o garantía que fortalezcan a los países de la Unión Europea ante una eventual crisis.</w:t>
            </w:r>
            <w:r w:rsidR="00D145F6">
              <w:rPr>
                <w:rFonts w:ascii="Calibri" w:hAnsi="Calibri" w:cs="Calibri"/>
                <w:color w:val="212121"/>
                <w:szCs w:val="22"/>
              </w:rPr>
              <w:t xml:space="preserve"> Además, la ministra ha defendido el impulso a la Formación Profesional que ha puesto en marcha el Gobierno para ofrecer una modalidad educativa que permitirá mejorar las habilidades de los jóvenes. “Alemania es buen ejemplo de cómo la FP Dual se ha convertido </w:t>
            </w:r>
            <w:r w:rsidR="00D145F6">
              <w:rPr>
                <w:rFonts w:ascii="Calibri" w:hAnsi="Calibri" w:cs="Calibri"/>
                <w:color w:val="212121"/>
                <w:szCs w:val="22"/>
              </w:rPr>
              <w:lastRenderedPageBreak/>
              <w:t xml:space="preserve">en una opción que encaja las necesidades de las empresas con los intereses de los jóvenes, con una oferta formativa muy interesante”.   </w:t>
            </w:r>
          </w:p>
          <w:p w:rsidR="008C4955" w:rsidRDefault="008C4955" w:rsidP="008C4955">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8C4955" w:rsidRDefault="00627F7D" w:rsidP="00627F7D">
            <w:pPr>
              <w:pStyle w:val="xmsonormal"/>
              <w:shd w:val="clear" w:color="auto" w:fill="FFFFFF"/>
              <w:spacing w:before="0" w:beforeAutospacing="0" w:after="0" w:afterAutospacing="0"/>
              <w:jc w:val="both"/>
              <w:rPr>
                <w:rFonts w:ascii="Calibri" w:hAnsi="Calibri" w:cs="Calibri"/>
                <w:color w:val="212121"/>
                <w:szCs w:val="22"/>
              </w:rPr>
            </w:pPr>
            <w:r>
              <w:rPr>
                <w:rFonts w:ascii="Calibri" w:hAnsi="Calibri" w:cs="Calibri"/>
                <w:color w:val="212121"/>
                <w:szCs w:val="22"/>
              </w:rPr>
              <w:t xml:space="preserve">Ante </w:t>
            </w:r>
            <w:r w:rsidR="00273D96">
              <w:rPr>
                <w:rFonts w:ascii="Calibri" w:hAnsi="Calibri" w:cs="Calibri"/>
                <w:color w:val="212121"/>
                <w:szCs w:val="22"/>
              </w:rPr>
              <w:t xml:space="preserve">casi un centenar de </w:t>
            </w:r>
            <w:r>
              <w:rPr>
                <w:rFonts w:ascii="Calibri" w:hAnsi="Calibri" w:cs="Calibri"/>
                <w:color w:val="212121"/>
                <w:szCs w:val="22"/>
              </w:rPr>
              <w:t xml:space="preserve">empresarios </w:t>
            </w:r>
            <w:r w:rsidR="00273D96">
              <w:rPr>
                <w:rFonts w:ascii="Calibri" w:hAnsi="Calibri" w:cs="Calibri"/>
                <w:color w:val="212121"/>
                <w:szCs w:val="22"/>
              </w:rPr>
              <w:t>e inversores</w:t>
            </w:r>
            <w:r>
              <w:rPr>
                <w:rFonts w:ascii="Calibri" w:hAnsi="Calibri" w:cs="Calibri"/>
                <w:color w:val="212121"/>
                <w:szCs w:val="22"/>
              </w:rPr>
              <w:t xml:space="preserve">, la </w:t>
            </w:r>
            <w:r w:rsidR="008C4955" w:rsidRPr="00627F7D">
              <w:rPr>
                <w:rFonts w:ascii="Calibri" w:hAnsi="Calibri" w:cs="Calibri"/>
                <w:color w:val="212121"/>
                <w:szCs w:val="22"/>
              </w:rPr>
              <w:t xml:space="preserve">ministra </w:t>
            </w:r>
            <w:r>
              <w:rPr>
                <w:rFonts w:ascii="Calibri" w:hAnsi="Calibri" w:cs="Calibri"/>
                <w:color w:val="212121"/>
                <w:szCs w:val="22"/>
              </w:rPr>
              <w:t xml:space="preserve">ha </w:t>
            </w:r>
            <w:r w:rsidR="008C4955" w:rsidRPr="00627F7D">
              <w:rPr>
                <w:rFonts w:ascii="Calibri" w:hAnsi="Calibri" w:cs="Calibri"/>
                <w:color w:val="212121"/>
                <w:szCs w:val="22"/>
              </w:rPr>
              <w:t>pu</w:t>
            </w:r>
            <w:r>
              <w:rPr>
                <w:rFonts w:ascii="Calibri" w:hAnsi="Calibri" w:cs="Calibri"/>
                <w:color w:val="212121"/>
                <w:szCs w:val="22"/>
              </w:rPr>
              <w:t xml:space="preserve">esto </w:t>
            </w:r>
            <w:r w:rsidR="008C4955" w:rsidRPr="00627F7D">
              <w:rPr>
                <w:rFonts w:ascii="Calibri" w:hAnsi="Calibri" w:cs="Calibri"/>
                <w:color w:val="212121"/>
                <w:szCs w:val="22"/>
              </w:rPr>
              <w:t xml:space="preserve">en valor </w:t>
            </w:r>
            <w:r w:rsidR="00273D96">
              <w:rPr>
                <w:rFonts w:ascii="Calibri" w:hAnsi="Calibri" w:cs="Calibri"/>
                <w:color w:val="212121"/>
                <w:szCs w:val="22"/>
              </w:rPr>
              <w:t>la situación económica española</w:t>
            </w:r>
            <w:r w:rsidR="008C4955" w:rsidRPr="00627F7D">
              <w:rPr>
                <w:rFonts w:ascii="Calibri" w:hAnsi="Calibri" w:cs="Calibri"/>
                <w:color w:val="212121"/>
                <w:szCs w:val="22"/>
              </w:rPr>
              <w:t xml:space="preserve"> para animar a los presentes a mantener sus inversiones en nuestro país y a buscar nuevas posibilidades de negocio, reivindicando de nuevo la fortaleza de las relaciones económicas entre España y Alemania.</w:t>
            </w:r>
            <w:r>
              <w:rPr>
                <w:rFonts w:ascii="Calibri" w:hAnsi="Calibri" w:cs="Calibri"/>
                <w:color w:val="212121"/>
                <w:szCs w:val="22"/>
              </w:rPr>
              <w:t xml:space="preserve"> “La colaboración hispano-alemana es ahora más importante que nunca”, ha dicho. </w:t>
            </w:r>
          </w:p>
          <w:p w:rsidR="00627F7D" w:rsidRDefault="00627F7D" w:rsidP="00627F7D">
            <w:pPr>
              <w:pStyle w:val="xmsonormal"/>
              <w:shd w:val="clear" w:color="auto" w:fill="FFFFFF"/>
              <w:spacing w:before="0" w:beforeAutospacing="0" w:after="0" w:afterAutospacing="0"/>
              <w:jc w:val="both"/>
              <w:rPr>
                <w:rFonts w:ascii="Calibri" w:hAnsi="Calibri" w:cs="Calibri"/>
                <w:color w:val="212121"/>
                <w:szCs w:val="22"/>
              </w:rPr>
            </w:pPr>
          </w:p>
          <w:p w:rsidR="007D76F1" w:rsidRDefault="007D76F1" w:rsidP="007D76F1">
            <w:pPr>
              <w:pStyle w:val="xmsonormal"/>
              <w:shd w:val="clear" w:color="auto" w:fill="FFFFFF"/>
              <w:spacing w:before="0" w:beforeAutospacing="0" w:after="0" w:afterAutospacing="0"/>
              <w:jc w:val="both"/>
              <w:rPr>
                <w:rFonts w:ascii="Calibri" w:hAnsi="Calibri" w:cs="Calibri"/>
                <w:color w:val="212121"/>
                <w:szCs w:val="22"/>
              </w:rPr>
            </w:pPr>
            <w:r>
              <w:rPr>
                <w:rFonts w:ascii="Calibri" w:hAnsi="Calibri" w:cs="Calibri"/>
                <w:color w:val="212121"/>
                <w:szCs w:val="22"/>
              </w:rPr>
              <w:t xml:space="preserve">La ministra ha sido presentada por la Directora General de la Cámara de Comercio de España, Inmaculada Riera, que ha destacado “la importancia para las empresas españolas, y para la Cámara de España, de reforzar las relaciones económicas con Alemania. Alemania es nuestro segundo mayor socio y nuestro principal </w:t>
            </w:r>
            <w:proofErr w:type="spellStart"/>
            <w:r>
              <w:rPr>
                <w:rFonts w:ascii="Calibri" w:hAnsi="Calibri" w:cs="Calibri"/>
                <w:color w:val="212121"/>
                <w:szCs w:val="22"/>
              </w:rPr>
              <w:t>sumistrador</w:t>
            </w:r>
            <w:proofErr w:type="spellEnd"/>
            <w:r>
              <w:rPr>
                <w:rFonts w:ascii="Calibri" w:hAnsi="Calibri" w:cs="Calibri"/>
                <w:color w:val="212121"/>
                <w:szCs w:val="22"/>
              </w:rPr>
              <w:t xml:space="preserve">, una relación que cada día se ha ce más estrecha y en la que los intercambios comerciales no dejan de crecer”. </w:t>
            </w:r>
          </w:p>
          <w:p w:rsidR="007D76F1" w:rsidRDefault="007D76F1" w:rsidP="007D76F1">
            <w:pPr>
              <w:pStyle w:val="xmsonormal"/>
              <w:shd w:val="clear" w:color="auto" w:fill="FFFFFF"/>
              <w:spacing w:before="0" w:beforeAutospacing="0" w:after="0" w:afterAutospacing="0"/>
              <w:jc w:val="both"/>
              <w:rPr>
                <w:rFonts w:ascii="Calibri" w:hAnsi="Calibri" w:cs="Calibri"/>
                <w:color w:val="212121"/>
                <w:szCs w:val="22"/>
              </w:rPr>
            </w:pPr>
          </w:p>
          <w:p w:rsidR="007D76F1" w:rsidRDefault="007D76F1" w:rsidP="007D76F1">
            <w:pPr>
              <w:pStyle w:val="xmsonormal"/>
              <w:shd w:val="clear" w:color="auto" w:fill="FFFFFF"/>
              <w:spacing w:before="0" w:beforeAutospacing="0" w:after="0" w:afterAutospacing="0"/>
              <w:jc w:val="both"/>
              <w:rPr>
                <w:rFonts w:ascii="Calibri" w:hAnsi="Calibri" w:cs="Calibri"/>
                <w:b/>
                <w:color w:val="212121"/>
                <w:szCs w:val="22"/>
              </w:rPr>
            </w:pPr>
          </w:p>
          <w:p w:rsidR="007D76F1" w:rsidRDefault="007D76F1" w:rsidP="007D76F1">
            <w:pPr>
              <w:pStyle w:val="xmsonormal"/>
              <w:shd w:val="clear" w:color="auto" w:fill="FFFFFF"/>
              <w:spacing w:before="0" w:beforeAutospacing="0" w:after="0" w:afterAutospacing="0"/>
              <w:jc w:val="both"/>
              <w:rPr>
                <w:rFonts w:ascii="Calibri" w:hAnsi="Calibri" w:cs="Calibri"/>
                <w:b/>
                <w:color w:val="212121"/>
                <w:szCs w:val="22"/>
              </w:rPr>
            </w:pPr>
          </w:p>
          <w:p w:rsidR="007D76F1" w:rsidRDefault="007D76F1" w:rsidP="007D76F1">
            <w:pPr>
              <w:pStyle w:val="xmsonormal"/>
              <w:shd w:val="clear" w:color="auto" w:fill="FFFFFF"/>
              <w:spacing w:before="0" w:beforeAutospacing="0" w:after="0" w:afterAutospacing="0"/>
              <w:jc w:val="both"/>
              <w:rPr>
                <w:rFonts w:ascii="Calibri" w:hAnsi="Calibri" w:cs="Calibri"/>
                <w:b/>
                <w:color w:val="212121"/>
                <w:szCs w:val="22"/>
              </w:rPr>
            </w:pPr>
          </w:p>
          <w:p w:rsidR="008C4955" w:rsidRDefault="007D76F1" w:rsidP="007D76F1">
            <w:pPr>
              <w:pStyle w:val="xmsonormal"/>
              <w:shd w:val="clear" w:color="auto" w:fill="FFFFFF"/>
              <w:spacing w:before="0" w:beforeAutospacing="0" w:after="0" w:afterAutospacing="0"/>
              <w:jc w:val="both"/>
              <w:rPr>
                <w:rFonts w:ascii="Calibri" w:hAnsi="Calibri" w:cs="Calibri"/>
                <w:b/>
                <w:color w:val="212121"/>
                <w:szCs w:val="22"/>
              </w:rPr>
            </w:pPr>
            <w:r>
              <w:rPr>
                <w:rFonts w:ascii="Calibri" w:hAnsi="Calibri" w:cs="Calibri"/>
                <w:b/>
                <w:color w:val="212121"/>
                <w:szCs w:val="22"/>
              </w:rPr>
              <w:t>España, un País de Oportunidades</w:t>
            </w:r>
          </w:p>
          <w:p w:rsidR="004B5FFC" w:rsidRDefault="007D76F1" w:rsidP="007D76F1">
            <w:pPr>
              <w:pStyle w:val="xmsonormal"/>
              <w:shd w:val="clear" w:color="auto" w:fill="FFFFFF"/>
              <w:spacing w:before="0" w:beforeAutospacing="0" w:after="0" w:afterAutospacing="0"/>
              <w:jc w:val="both"/>
              <w:rPr>
                <w:rFonts w:asciiTheme="minorHAnsi" w:hAnsiTheme="minorHAnsi" w:cstheme="minorHAnsi"/>
              </w:rPr>
            </w:pPr>
            <w:r>
              <w:rPr>
                <w:rFonts w:ascii="Calibri" w:hAnsi="Calibri" w:cs="Calibri"/>
                <w:color w:val="212121"/>
                <w:szCs w:val="22"/>
              </w:rPr>
              <w:t xml:space="preserve">Durante la jornada, la ministra ha intervenido también en una mesa redonda con el título </w:t>
            </w:r>
            <w:r w:rsidR="00312CAE" w:rsidRPr="007D76F1">
              <w:rPr>
                <w:rFonts w:asciiTheme="minorHAnsi" w:hAnsiTheme="minorHAnsi" w:cstheme="minorHAnsi"/>
              </w:rPr>
              <w:t>“Es</w:t>
            </w:r>
            <w:r>
              <w:rPr>
                <w:rFonts w:asciiTheme="minorHAnsi" w:hAnsiTheme="minorHAnsi" w:cstheme="minorHAnsi"/>
              </w:rPr>
              <w:t xml:space="preserve">paña, un País de Oportunidades” en la que han participado </w:t>
            </w:r>
            <w:r w:rsidR="009A7162" w:rsidRPr="007D76F1">
              <w:rPr>
                <w:rFonts w:asciiTheme="minorHAnsi" w:hAnsiTheme="minorHAnsi" w:cstheme="minorHAnsi"/>
                <w:b/>
              </w:rPr>
              <w:t xml:space="preserve">Belén </w:t>
            </w:r>
            <w:proofErr w:type="spellStart"/>
            <w:r w:rsidR="009A7162" w:rsidRPr="007D76F1">
              <w:rPr>
                <w:rFonts w:asciiTheme="minorHAnsi" w:hAnsiTheme="minorHAnsi" w:cstheme="minorHAnsi"/>
                <w:b/>
              </w:rPr>
              <w:t>Garijo</w:t>
            </w:r>
            <w:proofErr w:type="spellEnd"/>
            <w:r>
              <w:rPr>
                <w:rFonts w:asciiTheme="minorHAnsi" w:hAnsiTheme="minorHAnsi" w:cstheme="minorHAnsi"/>
                <w:b/>
              </w:rPr>
              <w:t xml:space="preserve">, </w:t>
            </w:r>
            <w:r w:rsidR="009A7162" w:rsidRPr="007D76F1">
              <w:rPr>
                <w:rFonts w:asciiTheme="minorHAnsi" w:hAnsiTheme="minorHAnsi" w:cstheme="minorHAnsi"/>
              </w:rPr>
              <w:t>Consejera Delegada del área de Salud y Medicina del gigante farmacéutico alemán</w:t>
            </w:r>
            <w:r w:rsidR="00312CAE" w:rsidRPr="007D76F1">
              <w:rPr>
                <w:rFonts w:asciiTheme="minorHAnsi" w:hAnsiTheme="minorHAnsi" w:cstheme="minorHAnsi"/>
              </w:rPr>
              <w:t xml:space="preserve"> </w:t>
            </w:r>
            <w:r w:rsidR="009A7162" w:rsidRPr="007D76F1">
              <w:rPr>
                <w:rFonts w:asciiTheme="minorHAnsi" w:hAnsiTheme="minorHAnsi" w:cstheme="minorHAnsi"/>
              </w:rPr>
              <w:t>Merck</w:t>
            </w:r>
            <w:r>
              <w:rPr>
                <w:rFonts w:asciiTheme="minorHAnsi" w:hAnsiTheme="minorHAnsi" w:cstheme="minorHAnsi"/>
              </w:rPr>
              <w:t xml:space="preserve">; </w:t>
            </w:r>
            <w:r w:rsidR="00BB025A" w:rsidRPr="007D76F1">
              <w:rPr>
                <w:rFonts w:asciiTheme="minorHAnsi" w:hAnsiTheme="minorHAnsi" w:cstheme="minorHAnsi"/>
                <w:b/>
              </w:rPr>
              <w:t>Antonio Rodríguez-Pina</w:t>
            </w:r>
            <w:r>
              <w:rPr>
                <w:rFonts w:asciiTheme="minorHAnsi" w:hAnsiTheme="minorHAnsi" w:cstheme="minorHAnsi"/>
                <w:b/>
              </w:rPr>
              <w:t xml:space="preserve">, </w:t>
            </w:r>
            <w:r w:rsidR="00BB025A" w:rsidRPr="007D76F1">
              <w:rPr>
                <w:rFonts w:asciiTheme="minorHAnsi" w:hAnsiTheme="minorHAnsi" w:cstheme="minorHAnsi"/>
              </w:rPr>
              <w:t xml:space="preserve">presidente de Deutsche Bank España; y </w:t>
            </w:r>
            <w:r w:rsidR="00BB025A" w:rsidRPr="007D76F1">
              <w:rPr>
                <w:rFonts w:asciiTheme="minorHAnsi" w:hAnsiTheme="minorHAnsi" w:cstheme="minorHAnsi"/>
                <w:b/>
              </w:rPr>
              <w:t xml:space="preserve">Javier González Pareja </w:t>
            </w:r>
            <w:r w:rsidR="00BB025A" w:rsidRPr="007D76F1">
              <w:rPr>
                <w:rFonts w:asciiTheme="minorHAnsi" w:hAnsiTheme="minorHAnsi" w:cstheme="minorHAnsi"/>
              </w:rPr>
              <w:t xml:space="preserve">presidente del Grupo Bosch para España y Portugal. </w:t>
            </w:r>
          </w:p>
          <w:p w:rsidR="007D76F1" w:rsidRDefault="007D76F1" w:rsidP="007D76F1">
            <w:pPr>
              <w:pStyle w:val="xmsonormal"/>
              <w:shd w:val="clear" w:color="auto" w:fill="FFFFFF"/>
              <w:spacing w:before="0" w:beforeAutospacing="0" w:after="0" w:afterAutospacing="0"/>
              <w:jc w:val="both"/>
              <w:rPr>
                <w:rFonts w:asciiTheme="minorHAnsi" w:hAnsiTheme="minorHAnsi" w:cstheme="minorHAnsi"/>
              </w:rPr>
            </w:pPr>
          </w:p>
          <w:p w:rsidR="00273D96" w:rsidRDefault="007D76F1" w:rsidP="007D76F1">
            <w:pPr>
              <w:pStyle w:val="x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Los tres han defendido los avances en el sistema económico español de los últimos años: “España es un país bien preparado para la nueva economía, con avances importantes en la incorporación de nuevas tecnologías al mundo de la empresa y mucho talento”, ha señalado Belén </w:t>
            </w:r>
            <w:proofErr w:type="spellStart"/>
            <w:r>
              <w:rPr>
                <w:rFonts w:asciiTheme="minorHAnsi" w:hAnsiTheme="minorHAnsi" w:cstheme="minorHAnsi"/>
              </w:rPr>
              <w:t>Garijo</w:t>
            </w:r>
            <w:proofErr w:type="spellEnd"/>
            <w:r>
              <w:rPr>
                <w:rFonts w:asciiTheme="minorHAnsi" w:hAnsiTheme="minorHAnsi" w:cstheme="minorHAnsi"/>
              </w:rPr>
              <w:t xml:space="preserve">. </w:t>
            </w:r>
            <w:r w:rsidR="00273D96">
              <w:rPr>
                <w:rFonts w:asciiTheme="minorHAnsi" w:hAnsiTheme="minorHAnsi" w:cstheme="minorHAnsi"/>
              </w:rPr>
              <w:t xml:space="preserve">Antonio </w:t>
            </w:r>
            <w:proofErr w:type="spellStart"/>
            <w:r w:rsidR="00273D96">
              <w:rPr>
                <w:rFonts w:asciiTheme="minorHAnsi" w:hAnsiTheme="minorHAnsi" w:cstheme="minorHAnsi"/>
              </w:rPr>
              <w:t>Rrodríguez</w:t>
            </w:r>
            <w:proofErr w:type="spellEnd"/>
            <w:r w:rsidR="00273D96">
              <w:rPr>
                <w:rFonts w:asciiTheme="minorHAnsi" w:hAnsiTheme="minorHAnsi" w:cstheme="minorHAnsi"/>
              </w:rPr>
              <w:t>-Pina, por su parte, que dedica buena parte de su trabajo a gestionar el dinero de algunos de los más importantes fondos de inversión del mundo, ha asegurado que “nos ven como un país seguro, con empresas competitivas”. Y Javier González Pareja ha defendido que “España es un país de oportunidades no solo por los titulares, si no de hecho. Nuestra ventaja no está solo en los costes, también en el talento”.</w:t>
            </w:r>
          </w:p>
          <w:p w:rsidR="00273D96" w:rsidRDefault="00273D96" w:rsidP="007D76F1">
            <w:pPr>
              <w:pStyle w:val="xmsonormal"/>
              <w:shd w:val="clear" w:color="auto" w:fill="FFFFFF"/>
              <w:spacing w:before="0" w:beforeAutospacing="0" w:after="0" w:afterAutospacing="0"/>
              <w:jc w:val="both"/>
              <w:rPr>
                <w:rFonts w:asciiTheme="minorHAnsi" w:hAnsiTheme="minorHAnsi" w:cstheme="minorHAnsi"/>
              </w:rPr>
            </w:pPr>
          </w:p>
          <w:p w:rsidR="007D76F1" w:rsidRPr="007D76F1" w:rsidRDefault="00273D96" w:rsidP="007D76F1">
            <w:pPr>
              <w:pStyle w:val="x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Durante la mesa redonda, los asistentes han preguntado por la situación de Cataluña. La ministra Nadia Calviño ha recordado que es un motor muy importante del crecimiento económico y la innovación española y ha insistido en que “desde el Gobierno vamos a trabajar en la línea del diálogo, siendo estrictos en el obligatorio cumplimiento de la ley. Esa actitud del Gobierno ya está suponiendo avances”. Los empresarios que han participado en el panel han puesto de relieve que la estabilidad y la confianza son muy importantes para hacer negocios y han coincidido en manifestar que esperan que la situación se estabilice en Cataluña lo antes posible.  </w:t>
            </w:r>
          </w:p>
          <w:p w:rsidR="00BB025A" w:rsidRDefault="00BB025A" w:rsidP="00312CAE">
            <w:pPr>
              <w:jc w:val="both"/>
              <w:rPr>
                <w:sz w:val="24"/>
              </w:rPr>
            </w:pPr>
          </w:p>
          <w:p w:rsidR="00520439" w:rsidRPr="00D145F6" w:rsidRDefault="00520439" w:rsidP="00312CAE">
            <w:pPr>
              <w:jc w:val="both"/>
              <w:rPr>
                <w:sz w:val="24"/>
                <w:szCs w:val="24"/>
              </w:rPr>
            </w:pPr>
          </w:p>
          <w:p w:rsidR="00520439" w:rsidRPr="009A7162" w:rsidRDefault="00520439" w:rsidP="00312CAE">
            <w:pPr>
              <w:jc w:val="both"/>
              <w:rPr>
                <w:rFonts w:cs="Futura"/>
                <w:sz w:val="24"/>
                <w:szCs w:val="24"/>
              </w:rPr>
            </w:pPr>
            <w:r w:rsidRPr="009A7162">
              <w:rPr>
                <w:rFonts w:ascii="Calibri" w:hAnsi="Calibri"/>
                <w:b/>
                <w:bCs/>
                <w:color w:val="2E74B5" w:themeColor="accent1" w:themeShade="BF"/>
                <w:sz w:val="24"/>
                <w:szCs w:val="24"/>
              </w:rPr>
              <w:t>Más información:</w:t>
            </w:r>
          </w:p>
          <w:p w:rsidR="004B5FFC" w:rsidRPr="004B5FFC" w:rsidRDefault="004B5FFC" w:rsidP="004B5FFC">
            <w:pPr>
              <w:jc w:val="both"/>
              <w:rPr>
                <w:rFonts w:cs="Futura"/>
              </w:rPr>
            </w:pPr>
          </w:p>
          <w:tbl>
            <w:tblPr>
              <w:tblStyle w:val="Tablaconcuadrcula"/>
              <w:tblW w:w="8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
              <w:gridCol w:w="3184"/>
              <w:gridCol w:w="1418"/>
              <w:gridCol w:w="3260"/>
            </w:tblGrid>
            <w:tr w:rsidR="00520439" w:rsidRPr="00D145F6" w:rsidTr="009A7162">
              <w:trPr>
                <w:trHeight w:val="1203"/>
              </w:trPr>
              <w:tc>
                <w:tcPr>
                  <w:tcW w:w="814" w:type="dxa"/>
                </w:tcPr>
                <w:p w:rsidR="009A7162" w:rsidRDefault="009A7162" w:rsidP="004B5FFC">
                  <w:pPr>
                    <w:jc w:val="both"/>
                    <w:rPr>
                      <w:rFonts w:ascii="Calibri" w:hAnsi="Calibri"/>
                      <w:noProof/>
                      <w:color w:val="1F497D"/>
                      <w:sz w:val="20"/>
                      <w:szCs w:val="20"/>
                      <w:lang w:eastAsia="es-ES"/>
                    </w:rPr>
                  </w:pPr>
                </w:p>
                <w:p w:rsidR="00520439" w:rsidRDefault="00520439" w:rsidP="004B5FFC">
                  <w:pPr>
                    <w:jc w:val="both"/>
                    <w:rPr>
                      <w:rFonts w:cs="Futura"/>
                    </w:rPr>
                  </w:pPr>
                  <w:r w:rsidRPr="000F564E">
                    <w:rPr>
                      <w:rFonts w:ascii="Calibri" w:hAnsi="Calibri"/>
                      <w:noProof/>
                      <w:color w:val="1F497D"/>
                      <w:sz w:val="20"/>
                      <w:szCs w:val="20"/>
                      <w:lang w:eastAsia="es-ES"/>
                    </w:rPr>
                    <w:drawing>
                      <wp:inline distT="0" distB="0" distL="0" distR="0" wp14:anchorId="36DDED84" wp14:editId="7AEDAEA7">
                        <wp:extent cx="449317" cy="685800"/>
                        <wp:effectExtent l="0" t="0" r="8255" b="0"/>
                        <wp:docPr id="15" name="Imagen 15" descr="http://www.camaras.org/images/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amaras.org/images/cc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50" cy="697908"/>
                                </a:xfrm>
                                <a:prstGeom prst="rect">
                                  <a:avLst/>
                                </a:prstGeom>
                                <a:noFill/>
                                <a:ln>
                                  <a:noFill/>
                                </a:ln>
                              </pic:spPr>
                            </pic:pic>
                          </a:graphicData>
                        </a:graphic>
                      </wp:inline>
                    </w:drawing>
                  </w:r>
                </w:p>
              </w:tc>
              <w:tc>
                <w:tcPr>
                  <w:tcW w:w="3184" w:type="dxa"/>
                </w:tcPr>
                <w:p w:rsidR="00520439" w:rsidRPr="000F564E" w:rsidRDefault="00520439" w:rsidP="00520439">
                  <w:pPr>
                    <w:rPr>
                      <w:rFonts w:ascii="Calibri" w:hAnsi="Calibri"/>
                      <w:color w:val="2E74B5" w:themeColor="accent1" w:themeShade="BF"/>
                      <w:sz w:val="18"/>
                      <w:szCs w:val="18"/>
                    </w:rPr>
                  </w:pPr>
                  <w:r w:rsidRPr="000F564E">
                    <w:rPr>
                      <w:rFonts w:ascii="Calibri" w:hAnsi="Calibri"/>
                      <w:color w:val="2E74B5" w:themeColor="accent1" w:themeShade="BF"/>
                      <w:sz w:val="18"/>
                      <w:szCs w:val="18"/>
                    </w:rPr>
                    <w:br/>
                  </w:r>
                  <w:r w:rsidRPr="000F564E">
                    <w:rPr>
                      <w:rFonts w:ascii="Calibri" w:hAnsi="Calibri"/>
                      <w:color w:val="C2002F"/>
                      <w:sz w:val="18"/>
                      <w:szCs w:val="18"/>
                    </w:rPr>
                    <w:t xml:space="preserve">Cámara de Comercio de España          </w:t>
                  </w:r>
                  <w:r w:rsidRPr="000F564E">
                    <w:rPr>
                      <w:rFonts w:ascii="Calibri" w:hAnsi="Calibri"/>
                      <w:color w:val="1F497D"/>
                      <w:sz w:val="18"/>
                      <w:szCs w:val="18"/>
                    </w:rPr>
                    <w:br/>
                  </w:r>
                  <w:r w:rsidRPr="000F564E">
                    <w:rPr>
                      <w:rFonts w:ascii="Calibri" w:hAnsi="Calibri"/>
                      <w:color w:val="2E74B5" w:themeColor="accent1" w:themeShade="BF"/>
                      <w:sz w:val="18"/>
                      <w:szCs w:val="18"/>
                    </w:rPr>
                    <w:t xml:space="preserve">Comunicación y marketing </w:t>
                  </w:r>
                  <w:r w:rsidRPr="000F564E">
                    <w:rPr>
                      <w:rFonts w:ascii="Calibri" w:hAnsi="Calibri"/>
                      <w:color w:val="2E74B5" w:themeColor="accent1" w:themeShade="BF"/>
                      <w:sz w:val="18"/>
                      <w:szCs w:val="18"/>
                    </w:rPr>
                    <w:br/>
                  </w:r>
                  <w:proofErr w:type="spellStart"/>
                  <w:r w:rsidRPr="000F564E">
                    <w:rPr>
                      <w:rFonts w:ascii="Calibri" w:hAnsi="Calibri"/>
                      <w:color w:val="2E74B5" w:themeColor="accent1" w:themeShade="BF"/>
                      <w:sz w:val="18"/>
                      <w:szCs w:val="18"/>
                    </w:rPr>
                    <w:t>Tfno</w:t>
                  </w:r>
                  <w:proofErr w:type="spellEnd"/>
                  <w:r w:rsidRPr="000F564E">
                    <w:rPr>
                      <w:rFonts w:ascii="Calibri" w:hAnsi="Calibri"/>
                      <w:color w:val="2E74B5" w:themeColor="accent1" w:themeShade="BF"/>
                      <w:sz w:val="18"/>
                      <w:szCs w:val="18"/>
                    </w:rPr>
                    <w:t>: 91 590 69 09</w:t>
                  </w:r>
                  <w:r w:rsidRPr="000F564E">
                    <w:rPr>
                      <w:rFonts w:ascii="Calibri" w:hAnsi="Calibri"/>
                      <w:color w:val="2E74B5" w:themeColor="accent1" w:themeShade="BF"/>
                      <w:sz w:val="18"/>
                      <w:szCs w:val="18"/>
                    </w:rPr>
                    <w:br/>
                    <w:t xml:space="preserve">C/ Ribera del Loira, 12                 </w:t>
                  </w:r>
                </w:p>
                <w:p w:rsidR="00520439" w:rsidRPr="000F564E" w:rsidRDefault="00520439" w:rsidP="00520439">
                  <w:pPr>
                    <w:jc w:val="both"/>
                    <w:rPr>
                      <w:rFonts w:ascii="Calibri" w:hAnsi="Calibri"/>
                      <w:noProof/>
                      <w:color w:val="1F497D"/>
                      <w:sz w:val="18"/>
                      <w:szCs w:val="18"/>
                      <w:lang w:eastAsia="es-ES"/>
                    </w:rPr>
                  </w:pPr>
                  <w:r w:rsidRPr="000F564E">
                    <w:rPr>
                      <w:rFonts w:ascii="Calibri" w:hAnsi="Calibri"/>
                      <w:color w:val="2E74B5" w:themeColor="accent1" w:themeShade="BF"/>
                      <w:sz w:val="18"/>
                      <w:szCs w:val="18"/>
                    </w:rPr>
                    <w:t xml:space="preserve">28042-Madrid </w:t>
                  </w:r>
                  <w:r w:rsidRPr="000F564E">
                    <w:rPr>
                      <w:rFonts w:ascii="Calibri" w:hAnsi="Calibri"/>
                      <w:color w:val="2E74B5" w:themeColor="accent1" w:themeShade="BF"/>
                      <w:sz w:val="18"/>
                      <w:szCs w:val="18"/>
                    </w:rPr>
                    <w:br/>
                  </w:r>
                </w:p>
              </w:tc>
              <w:tc>
                <w:tcPr>
                  <w:tcW w:w="1418" w:type="dxa"/>
                </w:tcPr>
                <w:p w:rsidR="00520439" w:rsidRDefault="00520439" w:rsidP="004B5FFC">
                  <w:pPr>
                    <w:jc w:val="both"/>
                    <w:rPr>
                      <w:rFonts w:cs="Futura"/>
                      <w:noProof/>
                      <w:lang w:eastAsia="es-ES"/>
                    </w:rPr>
                  </w:pPr>
                </w:p>
                <w:p w:rsidR="00520439" w:rsidRDefault="00520439" w:rsidP="004B5FFC">
                  <w:pPr>
                    <w:jc w:val="both"/>
                    <w:rPr>
                      <w:rFonts w:cs="Futura"/>
                    </w:rPr>
                  </w:pPr>
                  <w:r>
                    <w:rPr>
                      <w:rFonts w:cs="Futura"/>
                      <w:noProof/>
                      <w:lang w:eastAsia="es-ES"/>
                    </w:rPr>
                    <w:drawing>
                      <wp:inline distT="0" distB="0" distL="0" distR="0" wp14:anchorId="0B52245F" wp14:editId="694A12F9">
                        <wp:extent cx="742950" cy="35024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eca-logo-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36" cy="363536"/>
                                </a:xfrm>
                                <a:prstGeom prst="rect">
                                  <a:avLst/>
                                </a:prstGeom>
                              </pic:spPr>
                            </pic:pic>
                          </a:graphicData>
                        </a:graphic>
                      </wp:inline>
                    </w:drawing>
                  </w:r>
                </w:p>
              </w:tc>
              <w:tc>
                <w:tcPr>
                  <w:tcW w:w="3260" w:type="dxa"/>
                </w:tcPr>
                <w:p w:rsidR="009A7162" w:rsidRPr="009A7162" w:rsidRDefault="009A7162" w:rsidP="009A7162">
                  <w:pPr>
                    <w:jc w:val="both"/>
                    <w:rPr>
                      <w:rFonts w:cs="Futura"/>
                      <w:color w:val="C00000"/>
                      <w:sz w:val="18"/>
                    </w:rPr>
                  </w:pPr>
                  <w:r w:rsidRPr="009A7162">
                    <w:rPr>
                      <w:rFonts w:cs="Futura"/>
                      <w:color w:val="C00000"/>
                      <w:sz w:val="18"/>
                    </w:rPr>
                    <w:t>Cámara Oficial Española de Comercio en Alemania</w:t>
                  </w:r>
                </w:p>
                <w:p w:rsidR="009A7162" w:rsidRPr="009A7162" w:rsidRDefault="009A7162" w:rsidP="009A7162">
                  <w:pPr>
                    <w:jc w:val="both"/>
                    <w:rPr>
                      <w:color w:val="0070C0"/>
                      <w:sz w:val="18"/>
                      <w:lang w:val="en-US"/>
                    </w:rPr>
                  </w:pPr>
                  <w:proofErr w:type="spellStart"/>
                  <w:r w:rsidRPr="009A7162">
                    <w:rPr>
                      <w:color w:val="0070C0"/>
                      <w:sz w:val="18"/>
                      <w:lang w:val="en-US"/>
                    </w:rPr>
                    <w:t>Schaumainkai</w:t>
                  </w:r>
                  <w:proofErr w:type="spellEnd"/>
                  <w:r w:rsidRPr="009A7162">
                    <w:rPr>
                      <w:color w:val="0070C0"/>
                      <w:sz w:val="18"/>
                      <w:lang w:val="en-US"/>
                    </w:rPr>
                    <w:t>, 69</w:t>
                  </w:r>
                </w:p>
                <w:p w:rsidR="009A7162" w:rsidRPr="009A7162" w:rsidRDefault="009A7162" w:rsidP="009A7162">
                  <w:pPr>
                    <w:jc w:val="both"/>
                    <w:rPr>
                      <w:color w:val="0070C0"/>
                      <w:sz w:val="18"/>
                      <w:lang w:val="en-US"/>
                    </w:rPr>
                  </w:pPr>
                  <w:r w:rsidRPr="009A7162">
                    <w:rPr>
                      <w:color w:val="0070C0"/>
                      <w:sz w:val="18"/>
                      <w:lang w:val="en-US"/>
                    </w:rPr>
                    <w:t>+49 (0) 69 6616583 0</w:t>
                  </w:r>
                </w:p>
                <w:p w:rsidR="009A7162" w:rsidRPr="009A7162" w:rsidRDefault="009A7162" w:rsidP="009A7162">
                  <w:pPr>
                    <w:jc w:val="both"/>
                    <w:rPr>
                      <w:color w:val="0070C0"/>
                      <w:sz w:val="18"/>
                      <w:lang w:val="en-US"/>
                    </w:rPr>
                  </w:pPr>
                  <w:r w:rsidRPr="009A7162">
                    <w:rPr>
                      <w:color w:val="0070C0"/>
                      <w:sz w:val="18"/>
                      <w:lang w:val="en-US"/>
                    </w:rPr>
                    <w:t>60596</w:t>
                  </w:r>
                  <w:r>
                    <w:rPr>
                      <w:color w:val="0070C0"/>
                      <w:sz w:val="18"/>
                      <w:lang w:val="en-US"/>
                    </w:rPr>
                    <w:t>-</w:t>
                  </w:r>
                  <w:r w:rsidRPr="009A7162">
                    <w:rPr>
                      <w:color w:val="0070C0"/>
                      <w:sz w:val="18"/>
                      <w:lang w:val="en-US"/>
                    </w:rPr>
                    <w:t>Frankfurt am Main</w:t>
                  </w:r>
                </w:p>
                <w:p w:rsidR="00520439" w:rsidRPr="009A7162" w:rsidRDefault="009A7162" w:rsidP="009A7162">
                  <w:pPr>
                    <w:jc w:val="both"/>
                    <w:rPr>
                      <w:rFonts w:cs="Futura"/>
                      <w:noProof/>
                      <w:lang w:val="en-US" w:eastAsia="es-ES"/>
                    </w:rPr>
                  </w:pPr>
                  <w:r w:rsidRPr="009A7162">
                    <w:rPr>
                      <w:color w:val="0070C0"/>
                      <w:sz w:val="18"/>
                      <w:lang w:val="en-US"/>
                    </w:rPr>
                    <w:t>mail@spanische-handelskammer.de</w:t>
                  </w:r>
                </w:p>
              </w:tc>
            </w:tr>
          </w:tbl>
          <w:p w:rsidR="004B5FFC" w:rsidRPr="009A7162" w:rsidRDefault="004B5FFC" w:rsidP="004B5FFC">
            <w:pPr>
              <w:jc w:val="both"/>
              <w:rPr>
                <w:rFonts w:cs="Futura"/>
                <w:lang w:val="en-US"/>
              </w:rPr>
            </w:pPr>
          </w:p>
          <w:p w:rsidR="004B5FFC" w:rsidRPr="009A7162" w:rsidRDefault="004B5FFC" w:rsidP="00E13F71">
            <w:pPr>
              <w:jc w:val="both"/>
              <w:rPr>
                <w:rFonts w:cs="Futura"/>
                <w:lang w:val="en-US"/>
              </w:rPr>
            </w:pPr>
          </w:p>
          <w:p w:rsidR="00520439" w:rsidRPr="009A7162" w:rsidRDefault="00520439" w:rsidP="00E13F71">
            <w:pPr>
              <w:jc w:val="both"/>
              <w:rPr>
                <w:rFonts w:cs="Futura"/>
                <w:color w:val="0070C0"/>
                <w:sz w:val="18"/>
                <w:lang w:val="en-US"/>
              </w:rPr>
            </w:pPr>
          </w:p>
          <w:p w:rsidR="007801E7" w:rsidRPr="00520439" w:rsidRDefault="007801E7" w:rsidP="007801E7">
            <w:pPr>
              <w:rPr>
                <w:lang w:val="en-US"/>
              </w:rPr>
            </w:pPr>
          </w:p>
          <w:p w:rsidR="007801E7" w:rsidRPr="00520439" w:rsidRDefault="007801E7" w:rsidP="007801E7">
            <w:pPr>
              <w:rPr>
                <w:sz w:val="24"/>
                <w:szCs w:val="24"/>
                <w:lang w:val="en-US"/>
              </w:rPr>
            </w:pPr>
            <w:proofErr w:type="spellStart"/>
            <w:r w:rsidRPr="00520439">
              <w:rPr>
                <w:sz w:val="24"/>
                <w:szCs w:val="24"/>
                <w:lang w:val="en-US"/>
              </w:rPr>
              <w:t>Síguenos</w:t>
            </w:r>
            <w:proofErr w:type="spellEnd"/>
            <w:r w:rsidRPr="00520439">
              <w:rPr>
                <w:sz w:val="24"/>
                <w:szCs w:val="24"/>
                <w:lang w:val="en-US"/>
              </w:rPr>
              <w:t xml:space="preserve"> </w:t>
            </w:r>
            <w:proofErr w:type="spellStart"/>
            <w:r w:rsidRPr="00520439">
              <w:rPr>
                <w:sz w:val="24"/>
                <w:szCs w:val="24"/>
                <w:lang w:val="en-US"/>
              </w:rPr>
              <w:t>en</w:t>
            </w:r>
            <w:proofErr w:type="spellEnd"/>
            <w:r w:rsidRPr="00520439">
              <w:rPr>
                <w:sz w:val="24"/>
                <w:szCs w:val="24"/>
                <w:lang w:val="en-US"/>
              </w:rPr>
              <w:t>:</w:t>
            </w:r>
          </w:p>
          <w:p w:rsidR="007801E7" w:rsidRPr="00520439" w:rsidRDefault="007801E7" w:rsidP="007801E7">
            <w:pPr>
              <w:rPr>
                <w:sz w:val="20"/>
                <w:szCs w:val="2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134"/>
              <w:gridCol w:w="1134"/>
              <w:gridCol w:w="1134"/>
              <w:gridCol w:w="1940"/>
            </w:tblGrid>
            <w:tr w:rsidR="007801E7" w:rsidTr="007801E7">
              <w:trPr>
                <w:trHeight w:val="676"/>
              </w:trPr>
              <w:tc>
                <w:tcPr>
                  <w:tcW w:w="918" w:type="dxa"/>
                  <w:hideMark/>
                </w:tcPr>
                <w:p w:rsidR="007801E7" w:rsidRDefault="007801E7" w:rsidP="007801E7">
                  <w:pPr>
                    <w:tabs>
                      <w:tab w:val="left" w:pos="1260"/>
                    </w:tabs>
                    <w:rPr>
                      <w:color w:val="333333"/>
                      <w:sz w:val="20"/>
                      <w:szCs w:val="20"/>
                    </w:rPr>
                  </w:pPr>
                  <w:r>
                    <w:rPr>
                      <w:noProof/>
                      <w:color w:val="333333"/>
                      <w:sz w:val="20"/>
                      <w:szCs w:val="20"/>
                      <w:lang w:eastAsia="es-ES"/>
                    </w:rPr>
                    <w:drawing>
                      <wp:inline distT="0" distB="0" distL="0" distR="0">
                        <wp:extent cx="533400" cy="533400"/>
                        <wp:effectExtent l="0" t="0" r="0" b="0"/>
                        <wp:docPr id="14" name="Imagen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134" w:type="dxa"/>
                  <w:hideMark/>
                </w:tcPr>
                <w:p w:rsidR="007801E7" w:rsidRDefault="007801E7" w:rsidP="007801E7">
                  <w:pPr>
                    <w:rPr>
                      <w:color w:val="333333"/>
                      <w:sz w:val="20"/>
                      <w:szCs w:val="20"/>
                    </w:rPr>
                  </w:pPr>
                  <w:r>
                    <w:rPr>
                      <w:noProof/>
                      <w:color w:val="333333"/>
                      <w:sz w:val="20"/>
                      <w:szCs w:val="20"/>
                      <w:lang w:eastAsia="es-ES"/>
                    </w:rPr>
                    <w:drawing>
                      <wp:inline distT="0" distB="0" distL="0" distR="0">
                        <wp:extent cx="542925" cy="542925"/>
                        <wp:effectExtent l="0" t="0" r="9525" b="9525"/>
                        <wp:docPr id="13" name="Imagen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134" w:type="dxa"/>
                  <w:hideMark/>
                </w:tcPr>
                <w:p w:rsidR="007801E7" w:rsidRDefault="007801E7" w:rsidP="007801E7">
                  <w:pPr>
                    <w:rPr>
                      <w:color w:val="333333"/>
                      <w:sz w:val="20"/>
                      <w:szCs w:val="20"/>
                    </w:rPr>
                  </w:pPr>
                  <w:r>
                    <w:rPr>
                      <w:noProof/>
                      <w:color w:val="333333"/>
                      <w:sz w:val="20"/>
                      <w:szCs w:val="20"/>
                      <w:lang w:eastAsia="es-ES"/>
                    </w:rPr>
                    <w:drawing>
                      <wp:inline distT="0" distB="0" distL="0" distR="0">
                        <wp:extent cx="523875" cy="523875"/>
                        <wp:effectExtent l="0" t="0" r="9525" b="9525"/>
                        <wp:docPr id="11" name="Imagen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1134" w:type="dxa"/>
                  <w:hideMark/>
                </w:tcPr>
                <w:p w:rsidR="007801E7" w:rsidRDefault="007801E7" w:rsidP="007801E7">
                  <w:pPr>
                    <w:rPr>
                      <w:color w:val="333333"/>
                      <w:sz w:val="20"/>
                      <w:szCs w:val="20"/>
                    </w:rPr>
                  </w:pPr>
                  <w:r>
                    <w:rPr>
                      <w:noProof/>
                      <w:color w:val="333333"/>
                      <w:sz w:val="20"/>
                      <w:szCs w:val="20"/>
                      <w:lang w:eastAsia="es-ES"/>
                    </w:rPr>
                    <w:drawing>
                      <wp:inline distT="0" distB="0" distL="0" distR="0">
                        <wp:extent cx="571500" cy="571500"/>
                        <wp:effectExtent l="0" t="0" r="0" b="0"/>
                        <wp:docPr id="10" name="Imagen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1940" w:type="dxa"/>
                  <w:hideMark/>
                </w:tcPr>
                <w:p w:rsidR="007801E7" w:rsidRDefault="007801E7" w:rsidP="007801E7">
                  <w:pPr>
                    <w:tabs>
                      <w:tab w:val="center" w:pos="737"/>
                    </w:tabs>
                    <w:rPr>
                      <w:color w:val="333333"/>
                      <w:sz w:val="20"/>
                      <w:szCs w:val="20"/>
                    </w:rPr>
                  </w:pPr>
                  <w:r>
                    <w:rPr>
                      <w:noProof/>
                      <w:color w:val="333333"/>
                      <w:sz w:val="20"/>
                      <w:szCs w:val="20"/>
                      <w:lang w:eastAsia="es-ES"/>
                    </w:rPr>
                    <w:drawing>
                      <wp:inline distT="0" distB="0" distL="0" distR="0">
                        <wp:extent cx="561975" cy="561975"/>
                        <wp:effectExtent l="0" t="0" r="9525" b="9525"/>
                        <wp:docPr id="9" name="Imagen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r>
          </w:tbl>
          <w:p w:rsidR="00E13F71" w:rsidRPr="00E13F71" w:rsidRDefault="00E13F71" w:rsidP="00E13F71">
            <w:pPr>
              <w:jc w:val="both"/>
              <w:rPr>
                <w:rFonts w:cs="Futura"/>
              </w:rPr>
            </w:pPr>
          </w:p>
          <w:p w:rsidR="0006682F" w:rsidRDefault="0006682F" w:rsidP="00263969">
            <w:pPr>
              <w:rPr>
                <w:sz w:val="20"/>
                <w:szCs w:val="20"/>
              </w:rPr>
            </w:pPr>
          </w:p>
          <w:p w:rsidR="0006682F" w:rsidRDefault="0006682F" w:rsidP="00263969">
            <w:pPr>
              <w:rPr>
                <w:sz w:val="20"/>
                <w:szCs w:val="20"/>
              </w:rPr>
            </w:pPr>
          </w:p>
          <w:p w:rsidR="0006682F" w:rsidRDefault="0006682F" w:rsidP="00263969">
            <w:pPr>
              <w:rPr>
                <w:sz w:val="20"/>
                <w:szCs w:val="20"/>
              </w:rPr>
            </w:pPr>
          </w:p>
          <w:p w:rsidR="00263969" w:rsidRPr="00E13F71" w:rsidRDefault="00263969" w:rsidP="00E13F71">
            <w:pPr>
              <w:pStyle w:val="Prrafodelista"/>
              <w:jc w:val="both"/>
              <w:rPr>
                <w:sz w:val="24"/>
                <w:szCs w:val="24"/>
              </w:rPr>
            </w:pPr>
          </w:p>
          <w:p w:rsidR="00F01612" w:rsidRDefault="00F01612" w:rsidP="00F56231">
            <w:pPr>
              <w:rPr>
                <w:sz w:val="24"/>
                <w:szCs w:val="24"/>
              </w:rPr>
            </w:pPr>
          </w:p>
          <w:p w:rsidR="00170639" w:rsidRDefault="00170639" w:rsidP="00DF20EA">
            <w:pPr>
              <w:jc w:val="both"/>
              <w:rPr>
                <w:b/>
                <w:sz w:val="24"/>
                <w:szCs w:val="24"/>
              </w:rPr>
            </w:pPr>
          </w:p>
        </w:tc>
      </w:tr>
      <w:tr w:rsidR="00DA31EE" w:rsidTr="0019083A">
        <w:tc>
          <w:tcPr>
            <w:tcW w:w="1134" w:type="dxa"/>
            <w:tcBorders>
              <w:top w:val="nil"/>
              <w:left w:val="nil"/>
              <w:bottom w:val="nil"/>
              <w:right w:val="nil"/>
            </w:tcBorders>
          </w:tcPr>
          <w:p w:rsidR="00DA31EE" w:rsidRDefault="00DA31EE" w:rsidP="00DF20EA">
            <w:pPr>
              <w:jc w:val="both"/>
              <w:rPr>
                <w:b/>
                <w:sz w:val="24"/>
                <w:szCs w:val="24"/>
              </w:rPr>
            </w:pPr>
          </w:p>
        </w:tc>
        <w:tc>
          <w:tcPr>
            <w:tcW w:w="9214" w:type="dxa"/>
            <w:tcBorders>
              <w:top w:val="nil"/>
              <w:left w:val="nil"/>
              <w:bottom w:val="nil"/>
              <w:right w:val="nil"/>
            </w:tcBorders>
          </w:tcPr>
          <w:p w:rsidR="00DA31EE" w:rsidRPr="008206F5" w:rsidRDefault="00DA31EE" w:rsidP="00BE34F7">
            <w:pPr>
              <w:ind w:right="567"/>
              <w:jc w:val="both"/>
              <w:rPr>
                <w:b/>
                <w:sz w:val="10"/>
                <w:szCs w:val="10"/>
              </w:rPr>
            </w:pPr>
          </w:p>
        </w:tc>
      </w:tr>
    </w:tbl>
    <w:p w:rsidR="00170639" w:rsidRDefault="00170639" w:rsidP="00DF20EA">
      <w:pPr>
        <w:jc w:val="both"/>
        <w:rPr>
          <w:b/>
          <w:sz w:val="24"/>
          <w:szCs w:val="24"/>
        </w:rPr>
      </w:pPr>
    </w:p>
    <w:p w:rsidR="00FA1AD9" w:rsidRDefault="00FA1AD9" w:rsidP="00DF20EA">
      <w:pPr>
        <w:jc w:val="both"/>
        <w:rPr>
          <w:b/>
          <w:sz w:val="24"/>
          <w:szCs w:val="24"/>
        </w:rPr>
      </w:pPr>
    </w:p>
    <w:p w:rsidR="00FA1AD9" w:rsidRPr="00FA1AD9" w:rsidRDefault="00FA1AD9" w:rsidP="00DF20EA">
      <w:pPr>
        <w:jc w:val="both"/>
        <w:rPr>
          <w:b/>
          <w:color w:val="9CC2E5" w:themeColor="accent1" w:themeTint="99"/>
          <w:sz w:val="96"/>
          <w:szCs w:val="96"/>
          <w:u w:val="single"/>
        </w:rPr>
      </w:pPr>
    </w:p>
    <w:sectPr w:rsidR="00FA1AD9" w:rsidRPr="00FA1AD9" w:rsidSect="00520439">
      <w:headerReference w:type="default" r:id="rId23"/>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7A" w:rsidRDefault="00F2787A" w:rsidP="00100366">
      <w:pPr>
        <w:spacing w:after="0" w:line="240" w:lineRule="auto"/>
      </w:pPr>
      <w:r>
        <w:separator/>
      </w:r>
    </w:p>
  </w:endnote>
  <w:endnote w:type="continuationSeparator" w:id="0">
    <w:p w:rsidR="00F2787A" w:rsidRDefault="00F2787A" w:rsidP="0010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tura">
    <w:altName w:val="Arial"/>
    <w:charset w:val="00"/>
    <w:family w:val="auto"/>
    <w:pitch w:val="variable"/>
    <w:sig w:usb0="800000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7A" w:rsidRDefault="00F2787A" w:rsidP="00100366">
      <w:pPr>
        <w:spacing w:after="0" w:line="240" w:lineRule="auto"/>
      </w:pPr>
      <w:r>
        <w:separator/>
      </w:r>
    </w:p>
  </w:footnote>
  <w:footnote w:type="continuationSeparator" w:id="0">
    <w:p w:rsidR="00F2787A" w:rsidRDefault="00F2787A" w:rsidP="00100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F5" w:rsidRDefault="008206F5" w:rsidP="008206F5">
    <w:pPr>
      <w:jc w:val="both"/>
      <w:rPr>
        <w:sz w:val="24"/>
        <w:szCs w:val="24"/>
      </w:rPr>
    </w:pPr>
  </w:p>
  <w:tbl>
    <w:tblPr>
      <w:tblStyle w:val="Tablaconcuadrcula"/>
      <w:tblW w:w="10206" w:type="dxa"/>
      <w:tblLayout w:type="fixed"/>
      <w:tblLook w:val="04A0" w:firstRow="1" w:lastRow="0" w:firstColumn="1" w:lastColumn="0" w:noHBand="0" w:noVBand="1"/>
    </w:tblPr>
    <w:tblGrid>
      <w:gridCol w:w="10206"/>
    </w:tblGrid>
    <w:tr w:rsidR="008206F5" w:rsidTr="002F4223">
      <w:trPr>
        <w:trHeight w:val="272"/>
      </w:trPr>
      <w:tc>
        <w:tcPr>
          <w:tcW w:w="10206" w:type="dxa"/>
          <w:tcBorders>
            <w:top w:val="nil"/>
            <w:left w:val="nil"/>
            <w:bottom w:val="nil"/>
            <w:right w:val="nil"/>
          </w:tcBorders>
        </w:tcPr>
        <w:p w:rsidR="008206F5" w:rsidRDefault="003531D1" w:rsidP="008206F5">
          <w:pPr>
            <w:pStyle w:val="Encabezado"/>
            <w:tabs>
              <w:tab w:val="left" w:pos="1170"/>
              <w:tab w:val="center" w:pos="5066"/>
            </w:tabs>
          </w:pPr>
          <w:r>
            <w:rPr>
              <w:noProof/>
              <w:lang w:eastAsia="es-ES"/>
            </w:rPr>
            <w:t xml:space="preserve">  </w:t>
          </w:r>
          <w:r w:rsidR="00263969">
            <w:rPr>
              <w:noProof/>
              <w:sz w:val="20"/>
              <w:szCs w:val="20"/>
              <w:lang w:eastAsia="es-ES"/>
            </w:rPr>
            <w:t xml:space="preserve">            </w:t>
          </w:r>
          <w:r w:rsidR="00520439">
            <w:rPr>
              <w:noProof/>
              <w:lang w:eastAsia="es-ES"/>
            </w:rPr>
            <w:drawing>
              <wp:inline distT="0" distB="0" distL="0" distR="0">
                <wp:extent cx="1504950" cy="709477"/>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eca-logo-01.png"/>
                        <pic:cNvPicPr/>
                      </pic:nvPicPr>
                      <pic:blipFill>
                        <a:blip r:embed="rId1">
                          <a:extLst>
                            <a:ext uri="{28A0092B-C50C-407E-A947-70E740481C1C}">
                              <a14:useLocalDpi xmlns:a14="http://schemas.microsoft.com/office/drawing/2010/main" val="0"/>
                            </a:ext>
                          </a:extLst>
                        </a:blip>
                        <a:stretch>
                          <a:fillRect/>
                        </a:stretch>
                      </pic:blipFill>
                      <pic:spPr>
                        <a:xfrm>
                          <a:off x="0" y="0"/>
                          <a:ext cx="1535550" cy="723903"/>
                        </a:xfrm>
                        <a:prstGeom prst="rect">
                          <a:avLst/>
                        </a:prstGeom>
                      </pic:spPr>
                    </pic:pic>
                  </a:graphicData>
                </a:graphic>
              </wp:inline>
            </w:drawing>
          </w:r>
          <w:r>
            <w:rPr>
              <w:noProof/>
              <w:lang w:eastAsia="es-ES"/>
            </w:rPr>
            <w:t xml:space="preserve">   </w:t>
          </w:r>
          <w:r w:rsidR="002F4223">
            <w:rPr>
              <w:noProof/>
              <w:lang w:eastAsia="es-ES"/>
            </w:rPr>
            <w:t xml:space="preserve">                 </w:t>
          </w:r>
          <w:r w:rsidR="00520439">
            <w:rPr>
              <w:noProof/>
              <w:lang w:eastAsia="es-ES"/>
            </w:rPr>
            <w:t xml:space="preserve"> </w:t>
          </w:r>
          <w:r w:rsidR="002F4223">
            <w:rPr>
              <w:noProof/>
              <w:lang w:eastAsia="es-ES"/>
            </w:rPr>
            <w:t xml:space="preserve"> </w:t>
          </w:r>
          <w:r w:rsidR="00520439">
            <w:rPr>
              <w:noProof/>
              <w:lang w:eastAsia="es-ES"/>
            </w:rPr>
            <w:t xml:space="preserve">                    </w:t>
          </w:r>
          <w:r w:rsidR="002F4223">
            <w:rPr>
              <w:noProof/>
              <w:lang w:eastAsia="es-ES"/>
            </w:rPr>
            <w:t xml:space="preserve">     </w:t>
          </w:r>
          <w:r w:rsidR="00263969">
            <w:rPr>
              <w:noProof/>
              <w:lang w:eastAsia="es-ES"/>
            </w:rPr>
            <w:t xml:space="preserve">  </w:t>
          </w:r>
          <w:r w:rsidR="00676904">
            <w:rPr>
              <w:noProof/>
              <w:lang w:eastAsia="es-ES"/>
            </w:rPr>
            <w:t xml:space="preserve"> </w:t>
          </w:r>
          <w:r>
            <w:rPr>
              <w:noProof/>
              <w:lang w:eastAsia="es-ES"/>
            </w:rPr>
            <w:t xml:space="preserve">   </w:t>
          </w:r>
          <w:r w:rsidR="002F4223">
            <w:rPr>
              <w:noProof/>
              <w:lang w:eastAsia="es-ES"/>
            </w:rPr>
            <w:t xml:space="preserve">                       </w:t>
          </w:r>
          <w:r>
            <w:rPr>
              <w:noProof/>
              <w:lang w:eastAsia="es-ES"/>
            </w:rPr>
            <w:t xml:space="preserve">          </w:t>
          </w:r>
          <w:r w:rsidR="003E53C0">
            <w:rPr>
              <w:noProof/>
              <w:lang w:eastAsia="es-ES"/>
            </w:rPr>
            <w:drawing>
              <wp:inline distT="0" distB="0" distL="0" distR="0">
                <wp:extent cx="1666875" cy="512886"/>
                <wp:effectExtent l="0" t="0" r="0" b="1905"/>
                <wp:docPr id="25" name="Imagen 25" descr="Logo Camara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amara de Españ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7634" cy="519273"/>
                        </a:xfrm>
                        <a:prstGeom prst="rect">
                          <a:avLst/>
                        </a:prstGeom>
                        <a:noFill/>
                        <a:ln>
                          <a:noFill/>
                        </a:ln>
                      </pic:spPr>
                    </pic:pic>
                  </a:graphicData>
                </a:graphic>
              </wp:inline>
            </w:drawing>
          </w:r>
          <w:r>
            <w:rPr>
              <w:noProof/>
              <w:lang w:eastAsia="es-ES"/>
            </w:rPr>
            <w:t xml:space="preserve">                                                                           </w:t>
          </w:r>
        </w:p>
        <w:p w:rsidR="008206F5" w:rsidRDefault="008206F5" w:rsidP="008206F5">
          <w:pPr>
            <w:jc w:val="both"/>
            <w:rPr>
              <w:b/>
              <w:sz w:val="24"/>
              <w:szCs w:val="24"/>
            </w:rPr>
          </w:pPr>
        </w:p>
      </w:tc>
    </w:tr>
  </w:tbl>
  <w:p w:rsidR="008206F5" w:rsidRDefault="008206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0CC"/>
    <w:multiLevelType w:val="hybridMultilevel"/>
    <w:tmpl w:val="2ED2B9BA"/>
    <w:lvl w:ilvl="0" w:tplc="398E7A5A">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896C38"/>
    <w:multiLevelType w:val="hybridMultilevel"/>
    <w:tmpl w:val="D42C4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E051CB"/>
    <w:multiLevelType w:val="hybridMultilevel"/>
    <w:tmpl w:val="5A12FF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1248CF"/>
    <w:multiLevelType w:val="hybridMultilevel"/>
    <w:tmpl w:val="D8C49A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8E4423"/>
    <w:multiLevelType w:val="hybridMultilevel"/>
    <w:tmpl w:val="3B28C4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4423049"/>
    <w:multiLevelType w:val="hybridMultilevel"/>
    <w:tmpl w:val="493C19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F4AA2"/>
    <w:multiLevelType w:val="hybridMultilevel"/>
    <w:tmpl w:val="BFBC3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9B1CDB"/>
    <w:multiLevelType w:val="hybridMultilevel"/>
    <w:tmpl w:val="95D455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BB"/>
    <w:rsid w:val="000053C7"/>
    <w:rsid w:val="000126A2"/>
    <w:rsid w:val="000275F5"/>
    <w:rsid w:val="0003518E"/>
    <w:rsid w:val="0004187A"/>
    <w:rsid w:val="0006682F"/>
    <w:rsid w:val="00087AF9"/>
    <w:rsid w:val="00091C88"/>
    <w:rsid w:val="00096150"/>
    <w:rsid w:val="000D22CA"/>
    <w:rsid w:val="000F469F"/>
    <w:rsid w:val="000F564E"/>
    <w:rsid w:val="00100366"/>
    <w:rsid w:val="0011258A"/>
    <w:rsid w:val="0012176A"/>
    <w:rsid w:val="00170639"/>
    <w:rsid w:val="001741FF"/>
    <w:rsid w:val="0019083A"/>
    <w:rsid w:val="001C7816"/>
    <w:rsid w:val="001F3C7B"/>
    <w:rsid w:val="0020129E"/>
    <w:rsid w:val="00215599"/>
    <w:rsid w:val="002169EA"/>
    <w:rsid w:val="002256E3"/>
    <w:rsid w:val="00240CCC"/>
    <w:rsid w:val="0024107F"/>
    <w:rsid w:val="002567AE"/>
    <w:rsid w:val="00263969"/>
    <w:rsid w:val="00273D96"/>
    <w:rsid w:val="00274E90"/>
    <w:rsid w:val="00275B73"/>
    <w:rsid w:val="00284FCC"/>
    <w:rsid w:val="00287731"/>
    <w:rsid w:val="002A2DEA"/>
    <w:rsid w:val="002A527E"/>
    <w:rsid w:val="002B5FBA"/>
    <w:rsid w:val="002D34D4"/>
    <w:rsid w:val="002E5580"/>
    <w:rsid w:val="002F4223"/>
    <w:rsid w:val="002F426F"/>
    <w:rsid w:val="002F57D1"/>
    <w:rsid w:val="00312CAE"/>
    <w:rsid w:val="00323C86"/>
    <w:rsid w:val="003531D1"/>
    <w:rsid w:val="00356D27"/>
    <w:rsid w:val="003571B6"/>
    <w:rsid w:val="00383350"/>
    <w:rsid w:val="00397071"/>
    <w:rsid w:val="003B6B3F"/>
    <w:rsid w:val="003B7117"/>
    <w:rsid w:val="003D18BE"/>
    <w:rsid w:val="003E53C0"/>
    <w:rsid w:val="003E7A52"/>
    <w:rsid w:val="00436DEF"/>
    <w:rsid w:val="00443EF8"/>
    <w:rsid w:val="00465D1B"/>
    <w:rsid w:val="004856C3"/>
    <w:rsid w:val="004A3F76"/>
    <w:rsid w:val="004B585E"/>
    <w:rsid w:val="004B5FFC"/>
    <w:rsid w:val="00505C75"/>
    <w:rsid w:val="00520439"/>
    <w:rsid w:val="005320C5"/>
    <w:rsid w:val="00536597"/>
    <w:rsid w:val="005412AC"/>
    <w:rsid w:val="005459DB"/>
    <w:rsid w:val="00546D01"/>
    <w:rsid w:val="00552A97"/>
    <w:rsid w:val="00570AE4"/>
    <w:rsid w:val="005763A5"/>
    <w:rsid w:val="00580163"/>
    <w:rsid w:val="005A17DB"/>
    <w:rsid w:val="005B4063"/>
    <w:rsid w:val="005C553C"/>
    <w:rsid w:val="005C5F75"/>
    <w:rsid w:val="00627F7D"/>
    <w:rsid w:val="00676430"/>
    <w:rsid w:val="00676904"/>
    <w:rsid w:val="006A577C"/>
    <w:rsid w:val="006B48B6"/>
    <w:rsid w:val="006C21F9"/>
    <w:rsid w:val="006D0575"/>
    <w:rsid w:val="006D0D23"/>
    <w:rsid w:val="006D70B3"/>
    <w:rsid w:val="007224F4"/>
    <w:rsid w:val="007250D7"/>
    <w:rsid w:val="00742938"/>
    <w:rsid w:val="00747690"/>
    <w:rsid w:val="0076643E"/>
    <w:rsid w:val="007665D8"/>
    <w:rsid w:val="007801E7"/>
    <w:rsid w:val="007A4E2F"/>
    <w:rsid w:val="007D76F1"/>
    <w:rsid w:val="008206F5"/>
    <w:rsid w:val="00827261"/>
    <w:rsid w:val="00840D60"/>
    <w:rsid w:val="008511AF"/>
    <w:rsid w:val="00854E69"/>
    <w:rsid w:val="0087691D"/>
    <w:rsid w:val="00877C99"/>
    <w:rsid w:val="008808AF"/>
    <w:rsid w:val="00886783"/>
    <w:rsid w:val="00886C30"/>
    <w:rsid w:val="008B307D"/>
    <w:rsid w:val="008B55BC"/>
    <w:rsid w:val="008C4955"/>
    <w:rsid w:val="008F4312"/>
    <w:rsid w:val="00955182"/>
    <w:rsid w:val="0095611D"/>
    <w:rsid w:val="00957D20"/>
    <w:rsid w:val="00971D52"/>
    <w:rsid w:val="00972AC9"/>
    <w:rsid w:val="009A7162"/>
    <w:rsid w:val="009B37C4"/>
    <w:rsid w:val="009B578B"/>
    <w:rsid w:val="009D2F3F"/>
    <w:rsid w:val="009D4733"/>
    <w:rsid w:val="009F4CBE"/>
    <w:rsid w:val="009F65D8"/>
    <w:rsid w:val="00A02DF2"/>
    <w:rsid w:val="00A3687E"/>
    <w:rsid w:val="00A42DBA"/>
    <w:rsid w:val="00A44EA8"/>
    <w:rsid w:val="00A52224"/>
    <w:rsid w:val="00A62A47"/>
    <w:rsid w:val="00A6793A"/>
    <w:rsid w:val="00A7207E"/>
    <w:rsid w:val="00A80018"/>
    <w:rsid w:val="00A804FF"/>
    <w:rsid w:val="00A975E4"/>
    <w:rsid w:val="00AC477B"/>
    <w:rsid w:val="00AD47C2"/>
    <w:rsid w:val="00AF2DA5"/>
    <w:rsid w:val="00B057EE"/>
    <w:rsid w:val="00B11BF0"/>
    <w:rsid w:val="00B14E99"/>
    <w:rsid w:val="00B45557"/>
    <w:rsid w:val="00B83A3E"/>
    <w:rsid w:val="00B84F9A"/>
    <w:rsid w:val="00B90B6F"/>
    <w:rsid w:val="00BB025A"/>
    <w:rsid w:val="00BB55D5"/>
    <w:rsid w:val="00BE34F7"/>
    <w:rsid w:val="00C02F56"/>
    <w:rsid w:val="00C2391E"/>
    <w:rsid w:val="00C34C8B"/>
    <w:rsid w:val="00C44538"/>
    <w:rsid w:val="00C6423B"/>
    <w:rsid w:val="00C710F2"/>
    <w:rsid w:val="00C95118"/>
    <w:rsid w:val="00CA18BB"/>
    <w:rsid w:val="00CD5060"/>
    <w:rsid w:val="00CF2839"/>
    <w:rsid w:val="00D145F6"/>
    <w:rsid w:val="00D378A1"/>
    <w:rsid w:val="00D57B73"/>
    <w:rsid w:val="00D87104"/>
    <w:rsid w:val="00DA31EE"/>
    <w:rsid w:val="00DA7A67"/>
    <w:rsid w:val="00DB0EEA"/>
    <w:rsid w:val="00DB7C1A"/>
    <w:rsid w:val="00DC77F9"/>
    <w:rsid w:val="00DE5ABE"/>
    <w:rsid w:val="00DF20EA"/>
    <w:rsid w:val="00E0269A"/>
    <w:rsid w:val="00E13F71"/>
    <w:rsid w:val="00E23E1C"/>
    <w:rsid w:val="00E33D50"/>
    <w:rsid w:val="00E3657F"/>
    <w:rsid w:val="00E60965"/>
    <w:rsid w:val="00E65FAB"/>
    <w:rsid w:val="00E9051E"/>
    <w:rsid w:val="00EA5D82"/>
    <w:rsid w:val="00EB527F"/>
    <w:rsid w:val="00ED2404"/>
    <w:rsid w:val="00F01612"/>
    <w:rsid w:val="00F16E23"/>
    <w:rsid w:val="00F23918"/>
    <w:rsid w:val="00F2787A"/>
    <w:rsid w:val="00F36C1E"/>
    <w:rsid w:val="00F43EDA"/>
    <w:rsid w:val="00F44E6B"/>
    <w:rsid w:val="00F4785B"/>
    <w:rsid w:val="00F51B25"/>
    <w:rsid w:val="00F56231"/>
    <w:rsid w:val="00F73160"/>
    <w:rsid w:val="00FA1AD9"/>
    <w:rsid w:val="00FB0D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ADC0C"/>
  <w15:chartTrackingRefBased/>
  <w15:docId w15:val="{3DC3539C-EF13-4F1A-8F08-1A8A24CB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87AF9"/>
    <w:pPr>
      <w:spacing w:before="100" w:beforeAutospacing="1" w:after="100" w:afterAutospacing="1" w:line="240" w:lineRule="auto"/>
      <w:outlineLvl w:val="0"/>
    </w:pPr>
    <w:rPr>
      <w:rFonts w:ascii="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Points,Liste Paragraf,Llista Nivell1,Lista de nivel 1,Paragraphe de liste PBLH,Graph &amp; Table tite,Listenabsatz1,Normal bullet 2,List Bulletized,List Paragraph Char Char,BULLET 1,Bullets,Table of contents numbered,Bullet list,Ha"/>
    <w:basedOn w:val="Normal"/>
    <w:link w:val="PrrafodelistaCar"/>
    <w:uiPriority w:val="34"/>
    <w:qFormat/>
    <w:rsid w:val="00DB7C1A"/>
    <w:pPr>
      <w:ind w:left="720"/>
      <w:contextualSpacing/>
    </w:pPr>
  </w:style>
  <w:style w:type="character" w:styleId="Hipervnculo">
    <w:name w:val="Hyperlink"/>
    <w:basedOn w:val="Fuentedeprrafopredeter"/>
    <w:uiPriority w:val="99"/>
    <w:unhideWhenUsed/>
    <w:rsid w:val="00B11BF0"/>
    <w:rPr>
      <w:color w:val="0563C1" w:themeColor="hyperlink"/>
      <w:u w:val="single"/>
    </w:rPr>
  </w:style>
  <w:style w:type="paragraph" w:styleId="NormalWeb">
    <w:name w:val="Normal (Web)"/>
    <w:basedOn w:val="Normal"/>
    <w:uiPriority w:val="99"/>
    <w:semiHidden/>
    <w:unhideWhenUsed/>
    <w:qFormat/>
    <w:rsid w:val="008F4312"/>
    <w:pPr>
      <w:spacing w:before="100" w:beforeAutospacing="1" w:after="100" w:afterAutospacing="1" w:line="240" w:lineRule="auto"/>
    </w:pPr>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1003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0366"/>
    <w:rPr>
      <w:rFonts w:ascii="Segoe UI" w:hAnsi="Segoe UI" w:cs="Segoe UI"/>
      <w:sz w:val="18"/>
      <w:szCs w:val="18"/>
    </w:rPr>
  </w:style>
  <w:style w:type="paragraph" w:styleId="Encabezado">
    <w:name w:val="header"/>
    <w:basedOn w:val="Normal"/>
    <w:link w:val="EncabezadoCar"/>
    <w:uiPriority w:val="99"/>
    <w:unhideWhenUsed/>
    <w:rsid w:val="001003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0366"/>
  </w:style>
  <w:style w:type="paragraph" w:styleId="Piedepgina">
    <w:name w:val="footer"/>
    <w:basedOn w:val="Normal"/>
    <w:link w:val="PiedepginaCar"/>
    <w:uiPriority w:val="99"/>
    <w:unhideWhenUsed/>
    <w:rsid w:val="001003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0366"/>
  </w:style>
  <w:style w:type="character" w:customStyle="1" w:styleId="Ttulo1Car">
    <w:name w:val="Título 1 Car"/>
    <w:basedOn w:val="Fuentedeprrafopredeter"/>
    <w:link w:val="Ttulo1"/>
    <w:uiPriority w:val="9"/>
    <w:rsid w:val="00087AF9"/>
    <w:rPr>
      <w:rFonts w:ascii="Times New Roman" w:hAnsi="Times New Roman" w:cs="Times New Roman"/>
      <w:b/>
      <w:bCs/>
      <w:kern w:val="36"/>
      <w:sz w:val="48"/>
      <w:szCs w:val="48"/>
      <w:lang w:eastAsia="es-ES"/>
    </w:rPr>
  </w:style>
  <w:style w:type="character" w:styleId="Hipervnculovisitado">
    <w:name w:val="FollowedHyperlink"/>
    <w:basedOn w:val="Fuentedeprrafopredeter"/>
    <w:uiPriority w:val="99"/>
    <w:semiHidden/>
    <w:unhideWhenUsed/>
    <w:rsid w:val="000D22CA"/>
    <w:rPr>
      <w:color w:val="954F72" w:themeColor="followedHyperlink"/>
      <w:u w:val="single"/>
    </w:rPr>
  </w:style>
  <w:style w:type="table" w:styleId="Tablaconcuadrcula">
    <w:name w:val="Table Grid"/>
    <w:basedOn w:val="Tablanormal"/>
    <w:uiPriority w:val="39"/>
    <w:rsid w:val="0017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Points Car,Liste Paragraf Car,Llista Nivell1 Car,Lista de nivel 1 Car,Paragraphe de liste PBLH Car,Graph &amp; Table tite Car,Listenabsatz1 Car,Normal bullet 2 Car,List Bulletized Car,List Paragraph Char Char Car,BULLET 1 Car"/>
    <w:basedOn w:val="Fuentedeprrafopredeter"/>
    <w:link w:val="Prrafodelista"/>
    <w:uiPriority w:val="34"/>
    <w:locked/>
    <w:rsid w:val="00E13F71"/>
  </w:style>
  <w:style w:type="table" w:styleId="Cuadrculadetablaclara">
    <w:name w:val="Grid Table Light"/>
    <w:basedOn w:val="Tablanormal"/>
    <w:uiPriority w:val="40"/>
    <w:rsid w:val="000F56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8C49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569">
      <w:bodyDiv w:val="1"/>
      <w:marLeft w:val="0"/>
      <w:marRight w:val="0"/>
      <w:marTop w:val="0"/>
      <w:marBottom w:val="0"/>
      <w:divBdr>
        <w:top w:val="none" w:sz="0" w:space="0" w:color="auto"/>
        <w:left w:val="none" w:sz="0" w:space="0" w:color="auto"/>
        <w:bottom w:val="none" w:sz="0" w:space="0" w:color="auto"/>
        <w:right w:val="none" w:sz="0" w:space="0" w:color="auto"/>
      </w:divBdr>
    </w:div>
    <w:div w:id="516188866">
      <w:bodyDiv w:val="1"/>
      <w:marLeft w:val="0"/>
      <w:marRight w:val="0"/>
      <w:marTop w:val="0"/>
      <w:marBottom w:val="0"/>
      <w:divBdr>
        <w:top w:val="none" w:sz="0" w:space="0" w:color="auto"/>
        <w:left w:val="none" w:sz="0" w:space="0" w:color="auto"/>
        <w:bottom w:val="none" w:sz="0" w:space="0" w:color="auto"/>
        <w:right w:val="none" w:sz="0" w:space="0" w:color="auto"/>
      </w:divBdr>
    </w:div>
    <w:div w:id="709107556">
      <w:bodyDiv w:val="1"/>
      <w:marLeft w:val="0"/>
      <w:marRight w:val="0"/>
      <w:marTop w:val="0"/>
      <w:marBottom w:val="0"/>
      <w:divBdr>
        <w:top w:val="none" w:sz="0" w:space="0" w:color="auto"/>
        <w:left w:val="none" w:sz="0" w:space="0" w:color="auto"/>
        <w:bottom w:val="none" w:sz="0" w:space="0" w:color="auto"/>
        <w:right w:val="none" w:sz="0" w:space="0" w:color="auto"/>
      </w:divBdr>
    </w:div>
    <w:div w:id="1065182757">
      <w:bodyDiv w:val="1"/>
      <w:marLeft w:val="0"/>
      <w:marRight w:val="0"/>
      <w:marTop w:val="0"/>
      <w:marBottom w:val="0"/>
      <w:divBdr>
        <w:top w:val="none" w:sz="0" w:space="0" w:color="auto"/>
        <w:left w:val="none" w:sz="0" w:space="0" w:color="auto"/>
        <w:bottom w:val="none" w:sz="0" w:space="0" w:color="auto"/>
        <w:right w:val="none" w:sz="0" w:space="0" w:color="auto"/>
      </w:divBdr>
    </w:div>
    <w:div w:id="1076049876">
      <w:bodyDiv w:val="1"/>
      <w:marLeft w:val="0"/>
      <w:marRight w:val="0"/>
      <w:marTop w:val="0"/>
      <w:marBottom w:val="0"/>
      <w:divBdr>
        <w:top w:val="none" w:sz="0" w:space="0" w:color="auto"/>
        <w:left w:val="none" w:sz="0" w:space="0" w:color="auto"/>
        <w:bottom w:val="none" w:sz="0" w:space="0" w:color="auto"/>
        <w:right w:val="none" w:sz="0" w:space="0" w:color="auto"/>
      </w:divBdr>
      <w:divsChild>
        <w:div w:id="1065223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973316">
              <w:marLeft w:val="0"/>
              <w:marRight w:val="0"/>
              <w:marTop w:val="0"/>
              <w:marBottom w:val="0"/>
              <w:divBdr>
                <w:top w:val="none" w:sz="0" w:space="0" w:color="auto"/>
                <w:left w:val="none" w:sz="0" w:space="0" w:color="auto"/>
                <w:bottom w:val="none" w:sz="0" w:space="0" w:color="auto"/>
                <w:right w:val="none" w:sz="0" w:space="0" w:color="auto"/>
              </w:divBdr>
              <w:divsChild>
                <w:div w:id="4917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4256">
      <w:bodyDiv w:val="1"/>
      <w:marLeft w:val="0"/>
      <w:marRight w:val="0"/>
      <w:marTop w:val="0"/>
      <w:marBottom w:val="0"/>
      <w:divBdr>
        <w:top w:val="none" w:sz="0" w:space="0" w:color="auto"/>
        <w:left w:val="none" w:sz="0" w:space="0" w:color="auto"/>
        <w:bottom w:val="none" w:sz="0" w:space="0" w:color="auto"/>
        <w:right w:val="none" w:sz="0" w:space="0" w:color="auto"/>
      </w:divBdr>
    </w:div>
    <w:div w:id="1503163427">
      <w:bodyDiv w:val="1"/>
      <w:marLeft w:val="0"/>
      <w:marRight w:val="0"/>
      <w:marTop w:val="0"/>
      <w:marBottom w:val="0"/>
      <w:divBdr>
        <w:top w:val="none" w:sz="0" w:space="0" w:color="auto"/>
        <w:left w:val="none" w:sz="0" w:space="0" w:color="auto"/>
        <w:bottom w:val="none" w:sz="0" w:space="0" w:color="auto"/>
        <w:right w:val="none" w:sz="0" w:space="0" w:color="auto"/>
      </w:divBdr>
      <w:divsChild>
        <w:div w:id="1564097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688012">
              <w:marLeft w:val="0"/>
              <w:marRight w:val="0"/>
              <w:marTop w:val="0"/>
              <w:marBottom w:val="0"/>
              <w:divBdr>
                <w:top w:val="none" w:sz="0" w:space="0" w:color="auto"/>
                <w:left w:val="none" w:sz="0" w:space="0" w:color="auto"/>
                <w:bottom w:val="none" w:sz="0" w:space="0" w:color="auto"/>
                <w:right w:val="none" w:sz="0" w:space="0" w:color="auto"/>
              </w:divBdr>
              <w:divsChild>
                <w:div w:id="16096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1176">
      <w:bodyDiv w:val="1"/>
      <w:marLeft w:val="0"/>
      <w:marRight w:val="0"/>
      <w:marTop w:val="0"/>
      <w:marBottom w:val="0"/>
      <w:divBdr>
        <w:top w:val="none" w:sz="0" w:space="0" w:color="auto"/>
        <w:left w:val="none" w:sz="0" w:space="0" w:color="auto"/>
        <w:bottom w:val="none" w:sz="0" w:space="0" w:color="auto"/>
        <w:right w:val="none" w:sz="0" w:space="0" w:color="auto"/>
      </w:divBdr>
    </w:div>
    <w:div w:id="1647273098">
      <w:bodyDiv w:val="1"/>
      <w:marLeft w:val="0"/>
      <w:marRight w:val="0"/>
      <w:marTop w:val="0"/>
      <w:marBottom w:val="0"/>
      <w:divBdr>
        <w:top w:val="none" w:sz="0" w:space="0" w:color="auto"/>
        <w:left w:val="none" w:sz="0" w:space="0" w:color="auto"/>
        <w:bottom w:val="none" w:sz="0" w:space="0" w:color="auto"/>
        <w:right w:val="none" w:sz="0" w:space="0" w:color="auto"/>
      </w:divBdr>
    </w:div>
    <w:div w:id="1900163417">
      <w:bodyDiv w:val="1"/>
      <w:marLeft w:val="0"/>
      <w:marRight w:val="0"/>
      <w:marTop w:val="0"/>
      <w:marBottom w:val="0"/>
      <w:divBdr>
        <w:top w:val="none" w:sz="0" w:space="0" w:color="auto"/>
        <w:left w:val="none" w:sz="0" w:space="0" w:color="auto"/>
        <w:bottom w:val="none" w:sz="0" w:space="0" w:color="auto"/>
        <w:right w:val="none" w:sz="0" w:space="0" w:color="auto"/>
      </w:divBdr>
    </w:div>
    <w:div w:id="1962955703">
      <w:bodyDiv w:val="1"/>
      <w:marLeft w:val="0"/>
      <w:marRight w:val="0"/>
      <w:marTop w:val="0"/>
      <w:marBottom w:val="0"/>
      <w:divBdr>
        <w:top w:val="none" w:sz="0" w:space="0" w:color="auto"/>
        <w:left w:val="none" w:sz="0" w:space="0" w:color="auto"/>
        <w:bottom w:val="none" w:sz="0" w:space="0" w:color="auto"/>
        <w:right w:val="none" w:sz="0" w:space="0" w:color="auto"/>
      </w:divBdr>
    </w:div>
    <w:div w:id="1963001557">
      <w:bodyDiv w:val="1"/>
      <w:marLeft w:val="0"/>
      <w:marRight w:val="0"/>
      <w:marTop w:val="0"/>
      <w:marBottom w:val="0"/>
      <w:divBdr>
        <w:top w:val="none" w:sz="0" w:space="0" w:color="auto"/>
        <w:left w:val="none" w:sz="0" w:space="0" w:color="auto"/>
        <w:bottom w:val="none" w:sz="0" w:space="0" w:color="auto"/>
        <w:right w:val="none" w:sz="0" w:space="0" w:color="auto"/>
      </w:divBdr>
    </w:div>
    <w:div w:id="20515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camarascomercio"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plus.google.com/+Camara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user/CanalCamarasComerci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camaracomercioesp/" TargetMode="External"/><Relationship Id="rId23" Type="http://schemas.openxmlformats.org/officeDocument/2006/relationships/header" Target="header1.xml"/><Relationship Id="rId10" Type="http://schemas.openxmlformats.org/officeDocument/2006/relationships/hyperlink" Target="https://www.dropbox.com/s/z1kxq4smp6zaf73/La%20ministra%20de%20Economia%20y%20Empresa%20%2C%20en%20un%20momento%20de%20sy%20%20intervenci%C3%B3n%20.jpg?dl=0" TargetMode="External"/><Relationship Id="rId19" Type="http://schemas.openxmlformats.org/officeDocument/2006/relationships/hyperlink" Target="https://www.linkedin.com/company/1282610/" TargetMode="External"/><Relationship Id="rId4" Type="http://schemas.openxmlformats.org/officeDocument/2006/relationships/settings" Target="settings.xml"/><Relationship Id="rId9" Type="http://schemas.openxmlformats.org/officeDocument/2006/relationships/hyperlink" Target="https://www.dropbox.com/s/jw7h8upytdj5hxb/Foto%20Acto%20Ministra%20Economia%20en%20Frankfurt.jpg?dl=0" TargetMode="External"/><Relationship Id="rId14" Type="http://schemas.openxmlformats.org/officeDocument/2006/relationships/image" Target="media/image4.png"/><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0EA8-6A99-462E-BB1C-CC1F6AC7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917</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LA. Artiz Cohen</dc:creator>
  <cp:keywords/>
  <dc:description/>
  <cp:lastModifiedBy>Luisa LA. Artiz Cohen</cp:lastModifiedBy>
  <cp:revision>4</cp:revision>
  <cp:lastPrinted>2016-02-16T10:46:00Z</cp:lastPrinted>
  <dcterms:created xsi:type="dcterms:W3CDTF">2018-09-18T11:40:00Z</dcterms:created>
  <dcterms:modified xsi:type="dcterms:W3CDTF">2018-09-18T11:53:00Z</dcterms:modified>
</cp:coreProperties>
</file>